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2EEA02" w14:textId="77777777" w:rsidR="00B47597" w:rsidRPr="003E0718" w:rsidRDefault="009836BD" w:rsidP="008C6A44">
      <w:pPr>
        <w:suppressAutoHyphens/>
        <w:spacing w:after="160" w:line="240" w:lineRule="auto"/>
        <w:jc w:val="center"/>
        <w:rPr>
          <w:lang w:val="en-GB"/>
        </w:rPr>
      </w:pPr>
      <w:r w:rsidRPr="003E0718">
        <w:rPr>
          <w:noProof/>
          <w:lang w:eastAsia="fr-FR"/>
        </w:rPr>
        <mc:AlternateContent>
          <mc:Choice Requires="wps">
            <w:drawing>
              <wp:anchor distT="0" distB="0" distL="114300" distR="114300" simplePos="0" relativeHeight="251658240" behindDoc="0" locked="0" layoutInCell="1" allowOverlap="1" wp14:anchorId="77AF63C9" wp14:editId="1E93FD33">
                <wp:simplePos x="0" y="0"/>
                <wp:positionH relativeFrom="column">
                  <wp:posOffset>-843280</wp:posOffset>
                </wp:positionH>
                <wp:positionV relativeFrom="paragraph">
                  <wp:posOffset>3996690</wp:posOffset>
                </wp:positionV>
                <wp:extent cx="7429500" cy="1038225"/>
                <wp:effectExtent l="0" t="0" r="0" b="9525"/>
                <wp:wrapSquare wrapText="bothSides"/>
                <wp:docPr id="63" name="Zone de texte 6"/>
                <wp:cNvGraphicFramePr/>
                <a:graphic xmlns:a="http://schemas.openxmlformats.org/drawingml/2006/main">
                  <a:graphicData uri="http://schemas.microsoft.com/office/word/2010/wordprocessingShape">
                    <wps:wsp>
                      <wps:cNvSpPr txBox="1"/>
                      <wps:spPr>
                        <a:xfrm>
                          <a:off x="0" y="0"/>
                          <a:ext cx="7429500" cy="103822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99A684" w14:textId="77777777" w:rsidR="0034739D" w:rsidRDefault="0034739D" w:rsidP="00C36CA7">
                            <w:pPr>
                              <w:pStyle w:val="Ballontekst"/>
                              <w:jc w:val="center"/>
                              <w:rPr>
                                <w:rFonts w:ascii="Trebuchet MS" w:hAnsi="Trebuchet MS"/>
                                <w:b/>
                                <w:bCs/>
                                <w:color w:val="1453A4"/>
                                <w:sz w:val="40"/>
                                <w:szCs w:val="40"/>
                                <w:lang w:val="en-GB"/>
                              </w:rPr>
                            </w:pPr>
                            <w:hyperlink r:id="rId11" w:history="1">
                              <w:r w:rsidRPr="00363B4F">
                                <w:rPr>
                                  <w:rFonts w:ascii="Trebuchet MS" w:hAnsi="Trebuchet MS"/>
                                  <w:b/>
                                  <w:bCs/>
                                  <w:color w:val="1453A4"/>
                                  <w:sz w:val="40"/>
                                  <w:szCs w:val="40"/>
                                  <w:lang w:val="en-GB"/>
                                </w:rPr>
                                <w:t>D7.3 Innovative solutions to be tested in the use cases</w:t>
                              </w:r>
                            </w:hyperlink>
                            <w:r w:rsidRPr="00363B4F">
                              <w:rPr>
                                <w:rFonts w:ascii="Trebuchet MS" w:hAnsi="Trebuchet MS"/>
                                <w:b/>
                                <w:bCs/>
                                <w:color w:val="1453A4"/>
                                <w:sz w:val="40"/>
                                <w:szCs w:val="40"/>
                                <w:lang w:val="en-GB"/>
                              </w:rPr>
                              <w:t xml:space="preserve"> </w:t>
                            </w:r>
                          </w:p>
                          <w:p w14:paraId="67960837" w14:textId="77777777" w:rsidR="0034739D" w:rsidRDefault="0034739D" w:rsidP="00C36CA7">
                            <w:pPr>
                              <w:pStyle w:val="Ballontekst"/>
                              <w:jc w:val="center"/>
                              <w:rPr>
                                <w:rFonts w:ascii="Trebuchet MS" w:hAnsi="Trebuchet MS"/>
                                <w:b/>
                                <w:bCs/>
                                <w:color w:val="1453A4"/>
                                <w:sz w:val="40"/>
                                <w:szCs w:val="40"/>
                                <w:lang w:val="en-GB"/>
                              </w:rPr>
                            </w:pPr>
                          </w:p>
                          <w:p w14:paraId="01C62656" w14:textId="77777777" w:rsidR="0034739D" w:rsidRPr="00C36CA7" w:rsidRDefault="0034739D" w:rsidP="00C36CA7">
                            <w:pPr>
                              <w:pStyle w:val="Ballontekst"/>
                              <w:jc w:val="center"/>
                              <w:rPr>
                                <w:rFonts w:ascii="Trebuchet MS" w:hAnsi="Trebuchet MS"/>
                                <w:b/>
                                <w:bCs/>
                                <w:color w:val="1453A4"/>
                                <w:sz w:val="40"/>
                                <w:szCs w:val="40"/>
                                <w:lang w:val="en-GB"/>
                              </w:rPr>
                            </w:pPr>
                            <w:r w:rsidRPr="00C36CA7">
                              <w:rPr>
                                <w:rFonts w:ascii="Trebuchet MS" w:hAnsi="Trebuchet MS"/>
                                <w:b/>
                                <w:bCs/>
                                <w:color w:val="1453A4"/>
                                <w:sz w:val="40"/>
                                <w:szCs w:val="40"/>
                                <w:lang w:val="en-GB"/>
                              </w:rPr>
                              <w:t>Version</w:t>
                            </w:r>
                            <w:r>
                              <w:rPr>
                                <w:rFonts w:ascii="Trebuchet MS" w:hAnsi="Trebuchet MS"/>
                                <w:b/>
                                <w:bCs/>
                                <w:color w:val="1453A4"/>
                                <w:sz w:val="40"/>
                                <w:szCs w:val="40"/>
                                <w:lang w:val="en-GB"/>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AF63C9" id="_x0000_t202" coordsize="21600,21600" o:spt="202" path="m,l,21600r21600,l21600,xe">
                <v:stroke joinstyle="miter"/>
                <v:path gradientshapeok="t" o:connecttype="rect"/>
              </v:shapetype>
              <v:shape id="Zone de texte 6" o:spid="_x0000_s1026" type="#_x0000_t202" style="position:absolute;left:0;text-align:left;margin-left:-66.4pt;margin-top:314.7pt;width:585pt;height:81.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" filled="f" stroked="f">
                <v:textbox>
                  <w:txbxContent>
                    <w:p w14:paraId="7E99A684" w14:textId="77777777" w:rsidR="0034739D" w:rsidRDefault="0034739D" w:rsidP="00C36CA7">
                      <w:pPr>
                        <w:pStyle w:val="Ballontekst"/>
                        <w:jc w:val="center"/>
                        <w:rPr>
                          <w:rFonts w:ascii="Trebuchet MS" w:hAnsi="Trebuchet MS"/>
                          <w:b/>
                          <w:bCs/>
                          <w:color w:val="1453A4"/>
                          <w:sz w:val="40"/>
                          <w:szCs w:val="40"/>
                          <w:lang w:val="en-GB"/>
                        </w:rPr>
                      </w:pPr>
                      <w:hyperlink r:id="rId12" w:history="1">
                        <w:r w:rsidRPr="00363B4F">
                          <w:rPr>
                            <w:rFonts w:ascii="Trebuchet MS" w:hAnsi="Trebuchet MS"/>
                            <w:b/>
                            <w:bCs/>
                            <w:color w:val="1453A4"/>
                            <w:sz w:val="40"/>
                            <w:szCs w:val="40"/>
                            <w:lang w:val="en-GB"/>
                          </w:rPr>
                          <w:t>D7.3 Innovative solutions to be tested in the use cases</w:t>
                        </w:r>
                      </w:hyperlink>
                      <w:r w:rsidRPr="00363B4F">
                        <w:rPr>
                          <w:rFonts w:ascii="Trebuchet MS" w:hAnsi="Trebuchet MS"/>
                          <w:b/>
                          <w:bCs/>
                          <w:color w:val="1453A4"/>
                          <w:sz w:val="40"/>
                          <w:szCs w:val="40"/>
                          <w:lang w:val="en-GB"/>
                        </w:rPr>
                        <w:t xml:space="preserve"> </w:t>
                      </w:r>
                    </w:p>
                    <w:p w14:paraId="67960837" w14:textId="77777777" w:rsidR="0034739D" w:rsidRDefault="0034739D" w:rsidP="00C36CA7">
                      <w:pPr>
                        <w:pStyle w:val="Ballontekst"/>
                        <w:jc w:val="center"/>
                        <w:rPr>
                          <w:rFonts w:ascii="Trebuchet MS" w:hAnsi="Trebuchet MS"/>
                          <w:b/>
                          <w:bCs/>
                          <w:color w:val="1453A4"/>
                          <w:sz w:val="40"/>
                          <w:szCs w:val="40"/>
                          <w:lang w:val="en-GB"/>
                        </w:rPr>
                      </w:pPr>
                    </w:p>
                    <w:p w14:paraId="01C62656" w14:textId="77777777" w:rsidR="0034739D" w:rsidRPr="00C36CA7" w:rsidRDefault="0034739D" w:rsidP="00C36CA7">
                      <w:pPr>
                        <w:pStyle w:val="Ballontekst"/>
                        <w:jc w:val="center"/>
                        <w:rPr>
                          <w:rFonts w:ascii="Trebuchet MS" w:hAnsi="Trebuchet MS"/>
                          <w:b/>
                          <w:bCs/>
                          <w:color w:val="1453A4"/>
                          <w:sz w:val="40"/>
                          <w:szCs w:val="40"/>
                          <w:lang w:val="en-GB"/>
                        </w:rPr>
                      </w:pPr>
                      <w:r w:rsidRPr="00C36CA7">
                        <w:rPr>
                          <w:rFonts w:ascii="Trebuchet MS" w:hAnsi="Trebuchet MS"/>
                          <w:b/>
                          <w:bCs/>
                          <w:color w:val="1453A4"/>
                          <w:sz w:val="40"/>
                          <w:szCs w:val="40"/>
                          <w:lang w:val="en-GB"/>
                        </w:rPr>
                        <w:t>Version</w:t>
                      </w:r>
                      <w:r>
                        <w:rPr>
                          <w:rFonts w:ascii="Trebuchet MS" w:hAnsi="Trebuchet MS"/>
                          <w:b/>
                          <w:bCs/>
                          <w:color w:val="1453A4"/>
                          <w:sz w:val="40"/>
                          <w:szCs w:val="40"/>
                          <w:lang w:val="en-GB"/>
                        </w:rPr>
                        <w:t xml:space="preserve"> 1.0</w:t>
                      </w:r>
                    </w:p>
                  </w:txbxContent>
                </v:textbox>
                <w10:wrap type="square"/>
              </v:shape>
            </w:pict>
          </mc:Fallback>
        </mc:AlternateContent>
      </w:r>
      <w:r w:rsidR="00C36CA7" w:rsidRPr="003E0718">
        <w:rPr>
          <w:noProof/>
          <w:lang w:eastAsia="fr-FR"/>
        </w:rPr>
        <mc:AlternateContent>
          <mc:Choice Requires="wps">
            <w:drawing>
              <wp:anchor distT="0" distB="0" distL="114300" distR="114300" simplePos="0" relativeHeight="251658242" behindDoc="0" locked="0" layoutInCell="1" allowOverlap="1" wp14:anchorId="2E6545A6" wp14:editId="7E2DCD03">
                <wp:simplePos x="0" y="0"/>
                <wp:positionH relativeFrom="column">
                  <wp:posOffset>-842645</wp:posOffset>
                </wp:positionH>
                <wp:positionV relativeFrom="paragraph">
                  <wp:posOffset>6053455</wp:posOffset>
                </wp:positionV>
                <wp:extent cx="7429500" cy="342900"/>
                <wp:effectExtent l="0" t="0" r="0" b="0"/>
                <wp:wrapSquare wrapText="bothSides"/>
                <wp:docPr id="192" name="Zone de texte 8"/>
                <wp:cNvGraphicFramePr/>
                <a:graphic xmlns:a="http://schemas.openxmlformats.org/drawingml/2006/main">
                  <a:graphicData uri="http://schemas.microsoft.com/office/word/2010/wordprocessingShape">
                    <wps:wsp>
                      <wps:cNvSpPr txBox="1"/>
                      <wps:spPr>
                        <a:xfrm>
                          <a:off x="0" y="0"/>
                          <a:ext cx="7429500" cy="3429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370E8F" w14:textId="77777777" w:rsidR="0034739D" w:rsidRPr="006818B9" w:rsidRDefault="0034739D" w:rsidP="00C36CA7">
                            <w:pPr>
                              <w:widowControl w:val="0"/>
                              <w:autoSpaceDE w:val="0"/>
                              <w:autoSpaceDN w:val="0"/>
                              <w:adjustRightInd w:val="0"/>
                              <w:jc w:val="center"/>
                              <w:rPr>
                                <w:rFonts w:cs="KROLBR+TrebuchetMS-Italic"/>
                                <w:color w:val="1453A4"/>
                                <w:sz w:val="36"/>
                                <w:szCs w:val="36"/>
                                <w:lang w:eastAsia="ja-JP"/>
                              </w:rPr>
                            </w:pPr>
                            <w:r>
                              <w:rPr>
                                <w:rFonts w:cs="KROLBR+TrebuchetMS-Italic"/>
                                <w:iCs/>
                                <w:color w:val="1453A4"/>
                                <w:sz w:val="36"/>
                                <w:szCs w:val="36"/>
                                <w:lang w:eastAsia="ja-JP"/>
                              </w:rPr>
                              <w:t>28-06-2018</w:t>
                            </w:r>
                          </w:p>
                          <w:p w14:paraId="603669ED" w14:textId="77777777" w:rsidR="0034739D" w:rsidRPr="006818B9" w:rsidRDefault="0034739D" w:rsidP="00C36CA7">
                            <w:pPr>
                              <w:jc w:val="center"/>
                              <w:rPr>
                                <w:color w:val="1453A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6545A6" id="Zone de texte 8" o:spid="_x0000_s1027" type="#_x0000_t202" style="position:absolute;left:0;text-align:left;margin-left:-66.35pt;margin-top:476.65pt;width:585pt;height:27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" filled="f" stroked="f">
                <v:textbox>
                  <w:txbxContent>
                    <w:p w14:paraId="49370E8F" w14:textId="77777777" w:rsidR="0034739D" w:rsidRPr="006818B9" w:rsidRDefault="0034739D" w:rsidP="00C36CA7">
                      <w:pPr>
                        <w:widowControl w:val="0"/>
                        <w:autoSpaceDE w:val="0"/>
                        <w:autoSpaceDN w:val="0"/>
                        <w:adjustRightInd w:val="0"/>
                        <w:jc w:val="center"/>
                        <w:rPr>
                          <w:rFonts w:cs="KROLBR+TrebuchetMS-Italic"/>
                          <w:color w:val="1453A4"/>
                          <w:sz w:val="36"/>
                          <w:szCs w:val="36"/>
                          <w:lang w:eastAsia="ja-JP"/>
                        </w:rPr>
                      </w:pPr>
                      <w:r>
                        <w:rPr>
                          <w:rFonts w:cs="KROLBR+TrebuchetMS-Italic"/>
                          <w:iCs/>
                          <w:color w:val="1453A4"/>
                          <w:sz w:val="36"/>
                          <w:szCs w:val="36"/>
                          <w:lang w:eastAsia="ja-JP"/>
                        </w:rPr>
                        <w:t>28-06-2018</w:t>
                      </w:r>
                    </w:p>
                    <w:p w14:paraId="603669ED" w14:textId="77777777" w:rsidR="0034739D" w:rsidRPr="006818B9" w:rsidRDefault="0034739D" w:rsidP="00C36CA7">
                      <w:pPr>
                        <w:jc w:val="center"/>
                        <w:rPr>
                          <w:color w:val="1453A4"/>
                        </w:rPr>
                      </w:pPr>
                    </w:p>
                  </w:txbxContent>
                </v:textbox>
                <w10:wrap type="square"/>
              </v:shape>
            </w:pict>
          </mc:Fallback>
        </mc:AlternateContent>
      </w:r>
      <w:r w:rsidR="00C36CA7" w:rsidRPr="003E0718">
        <w:rPr>
          <w:noProof/>
          <w:lang w:eastAsia="fr-FR"/>
        </w:rPr>
        <mc:AlternateContent>
          <mc:Choice Requires="wps">
            <w:drawing>
              <wp:anchor distT="0" distB="0" distL="114300" distR="114300" simplePos="0" relativeHeight="251658241" behindDoc="0" locked="0" layoutInCell="1" allowOverlap="1" wp14:anchorId="3E1EF8E1" wp14:editId="453EB544">
                <wp:simplePos x="0" y="0"/>
                <wp:positionH relativeFrom="column">
                  <wp:posOffset>-842645</wp:posOffset>
                </wp:positionH>
                <wp:positionV relativeFrom="paragraph">
                  <wp:posOffset>5024755</wp:posOffset>
                </wp:positionV>
                <wp:extent cx="7429500" cy="685800"/>
                <wp:effectExtent l="0" t="0" r="0" b="0"/>
                <wp:wrapSquare wrapText="bothSides"/>
                <wp:docPr id="7" name="Zone de texte 7"/>
                <wp:cNvGraphicFramePr/>
                <a:graphic xmlns:a="http://schemas.openxmlformats.org/drawingml/2006/main">
                  <a:graphicData uri="http://schemas.microsoft.com/office/word/2010/wordprocessingShape">
                    <wps:wsp>
                      <wps:cNvSpPr txBox="1"/>
                      <wps:spPr>
                        <a:xfrm>
                          <a:off x="0" y="0"/>
                          <a:ext cx="7429500" cy="685800"/>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0754C3" w14:textId="77777777" w:rsidR="0034739D" w:rsidRPr="00C36CA7" w:rsidRDefault="0034739D" w:rsidP="00C36CA7">
                            <w:pPr>
                              <w:widowControl w:val="0"/>
                              <w:autoSpaceDE w:val="0"/>
                              <w:autoSpaceDN w:val="0"/>
                              <w:adjustRightInd w:val="0"/>
                              <w:jc w:val="center"/>
                              <w:rPr>
                                <w:rFonts w:cs="KROLBR+TrebuchetMS-Italic"/>
                                <w:i/>
                                <w:iCs/>
                                <w:color w:val="1453A4"/>
                                <w:sz w:val="32"/>
                                <w:szCs w:val="32"/>
                                <w:lang w:val="en-GB" w:eastAsia="ja-JP"/>
                              </w:rPr>
                            </w:pPr>
                            <w:r w:rsidRPr="00C36CA7">
                              <w:rPr>
                                <w:rFonts w:cs="KROLBR+TrebuchetMS-Italic"/>
                                <w:i/>
                                <w:iCs/>
                                <w:color w:val="1453A4"/>
                                <w:sz w:val="32"/>
                                <w:szCs w:val="32"/>
                                <w:lang w:val="en-GB" w:eastAsia="ja-JP"/>
                              </w:rPr>
                              <w:t xml:space="preserve">Deliverable </w:t>
                            </w:r>
                            <w:r>
                              <w:rPr>
                                <w:rFonts w:cs="KROLBR+TrebuchetMS-Italic"/>
                                <w:i/>
                                <w:iCs/>
                                <w:color w:val="1453A4"/>
                                <w:sz w:val="32"/>
                                <w:szCs w:val="32"/>
                                <w:lang w:val="en-GB" w:eastAsia="ja-JP"/>
                              </w:rPr>
                              <w:t>D7.3</w:t>
                            </w:r>
                            <w:r w:rsidRPr="00C36CA7">
                              <w:rPr>
                                <w:rFonts w:cs="KROLBR+TrebuchetMS-Italic"/>
                                <w:i/>
                                <w:iCs/>
                                <w:color w:val="1453A4"/>
                                <w:sz w:val="32"/>
                                <w:szCs w:val="32"/>
                                <w:lang w:val="en-GB" w:eastAsia="ja-JP"/>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1EF8E1" id="Zone de texte 7" o:spid="_x0000_s1028" type="#_x0000_t202" style="position:absolute;left:0;text-align:left;margin-left:-66.35pt;margin-top:395.65pt;width:585pt;height:54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" filled="f" stroked="f">
                <v:textbox>
                  <w:txbxContent>
                    <w:p w14:paraId="380754C3" w14:textId="77777777" w:rsidR="0034739D" w:rsidRPr="00C36CA7" w:rsidRDefault="0034739D" w:rsidP="00C36CA7">
                      <w:pPr>
                        <w:widowControl w:val="0"/>
                        <w:autoSpaceDE w:val="0"/>
                        <w:autoSpaceDN w:val="0"/>
                        <w:adjustRightInd w:val="0"/>
                        <w:jc w:val="center"/>
                        <w:rPr>
                          <w:rFonts w:cs="KROLBR+TrebuchetMS-Italic"/>
                          <w:i/>
                          <w:iCs/>
                          <w:color w:val="1453A4"/>
                          <w:sz w:val="32"/>
                          <w:szCs w:val="32"/>
                          <w:lang w:val="en-GB" w:eastAsia="ja-JP"/>
                        </w:rPr>
                      </w:pPr>
                      <w:r w:rsidRPr="00C36CA7">
                        <w:rPr>
                          <w:rFonts w:cs="KROLBR+TrebuchetMS-Italic"/>
                          <w:i/>
                          <w:iCs/>
                          <w:color w:val="1453A4"/>
                          <w:sz w:val="32"/>
                          <w:szCs w:val="32"/>
                          <w:lang w:val="en-GB" w:eastAsia="ja-JP"/>
                        </w:rPr>
                        <w:t xml:space="preserve">Deliverable </w:t>
                      </w:r>
                      <w:r>
                        <w:rPr>
                          <w:rFonts w:cs="KROLBR+TrebuchetMS-Italic"/>
                          <w:i/>
                          <w:iCs/>
                          <w:color w:val="1453A4"/>
                          <w:sz w:val="32"/>
                          <w:szCs w:val="32"/>
                          <w:lang w:val="en-GB" w:eastAsia="ja-JP"/>
                        </w:rPr>
                        <w:t>D7.3</w:t>
                      </w:r>
                      <w:r w:rsidRPr="00C36CA7">
                        <w:rPr>
                          <w:rFonts w:cs="KROLBR+TrebuchetMS-Italic"/>
                          <w:i/>
                          <w:iCs/>
                          <w:color w:val="1453A4"/>
                          <w:sz w:val="32"/>
                          <w:szCs w:val="32"/>
                          <w:lang w:val="en-GB" w:eastAsia="ja-JP"/>
                        </w:rPr>
                        <w:t xml:space="preserve"> </w:t>
                      </w:r>
                    </w:p>
                  </w:txbxContent>
                </v:textbox>
                <w10:wrap type="square"/>
              </v:shape>
            </w:pict>
          </mc:Fallback>
        </mc:AlternateContent>
      </w:r>
      <w:r w:rsidR="00B47597" w:rsidRPr="003E0718">
        <w:rPr>
          <w:lang w:val="en-GB"/>
        </w:rPr>
        <w:br w:type="page"/>
      </w:r>
    </w:p>
    <w:p w14:paraId="66D401FA" w14:textId="77777777" w:rsidR="0084621E" w:rsidRPr="003E0718" w:rsidRDefault="0084621E" w:rsidP="008C6A44">
      <w:pPr>
        <w:suppressAutoHyphens/>
        <w:spacing w:after="160"/>
        <w:rPr>
          <w:rFonts w:eastAsia="Times New Roman" w:cs="Calibri"/>
          <w:szCs w:val="26"/>
          <w:lang w:val="en-GB" w:eastAsia="fr-FR"/>
        </w:rPr>
      </w:pPr>
    </w:p>
    <w:tbl>
      <w:tblPr>
        <w:tblStyle w:val="Tabelraster"/>
        <w:tblW w:w="9747" w:type="dxa"/>
        <w:tblLook w:val="04A0" w:firstRow="1" w:lastRow="0" w:firstColumn="1" w:lastColumn="0" w:noHBand="0" w:noVBand="1"/>
      </w:tblPr>
      <w:tblGrid>
        <w:gridCol w:w="2085"/>
        <w:gridCol w:w="2120"/>
        <w:gridCol w:w="439"/>
        <w:gridCol w:w="1134"/>
        <w:gridCol w:w="1560"/>
        <w:gridCol w:w="454"/>
        <w:gridCol w:w="1247"/>
        <w:gridCol w:w="708"/>
      </w:tblGrid>
      <w:tr w:rsidR="00C36CA7" w:rsidRPr="004F4FFA" w14:paraId="3100F629" w14:textId="77777777" w:rsidTr="00254771">
        <w:tc>
          <w:tcPr>
            <w:tcW w:w="2085" w:type="dxa"/>
            <w:tcBorders>
              <w:bottom w:val="single" w:sz="4" w:space="0" w:color="auto"/>
            </w:tcBorders>
            <w:shd w:val="clear" w:color="auto" w:fill="DBDBDB" w:themeFill="accent3" w:themeFillTint="66"/>
            <w:vAlign w:val="center"/>
          </w:tcPr>
          <w:p w14:paraId="6E5CB6F3" w14:textId="77777777" w:rsidR="00C36CA7" w:rsidRPr="003E0718" w:rsidRDefault="00C36CA7" w:rsidP="008C6A44">
            <w:pPr>
              <w:suppressAutoHyphens/>
              <w:spacing w:after="160"/>
              <w:rPr>
                <w:rFonts w:eastAsia="Times New Roman" w:cs="Calibri"/>
                <w:b/>
                <w:szCs w:val="26"/>
                <w:lang w:val="en-GB"/>
              </w:rPr>
            </w:pPr>
            <w:r w:rsidRPr="003E0718">
              <w:rPr>
                <w:rFonts w:eastAsia="Times New Roman" w:cs="Calibri"/>
                <w:b/>
                <w:szCs w:val="26"/>
                <w:lang w:val="en-GB"/>
              </w:rPr>
              <w:t>ID &amp; Title :</w:t>
            </w:r>
          </w:p>
        </w:tc>
        <w:tc>
          <w:tcPr>
            <w:tcW w:w="7662" w:type="dxa"/>
            <w:gridSpan w:val="7"/>
            <w:vAlign w:val="center"/>
          </w:tcPr>
          <w:p w14:paraId="75E36E07" w14:textId="77777777" w:rsidR="00C36CA7" w:rsidRPr="003E0718" w:rsidRDefault="0034739D" w:rsidP="008C6A44">
            <w:pPr>
              <w:suppressAutoHyphens/>
              <w:spacing w:after="160"/>
              <w:rPr>
                <w:rFonts w:eastAsia="Times New Roman" w:cs="Calibri"/>
                <w:szCs w:val="26"/>
                <w:lang w:val="en-GB"/>
              </w:rPr>
            </w:pPr>
            <w:hyperlink r:id="rId13" w:history="1">
              <w:r w:rsidR="00363B4F" w:rsidRPr="003E0718">
                <w:rPr>
                  <w:rFonts w:eastAsia="Times New Roman" w:cs="Calibri"/>
                  <w:szCs w:val="26"/>
                  <w:lang w:val="en-GB"/>
                </w:rPr>
                <w:t>D7.3 Innovative solutions to be tested in the use cases</w:t>
              </w:r>
            </w:hyperlink>
          </w:p>
        </w:tc>
      </w:tr>
      <w:tr w:rsidR="00C36CA7" w:rsidRPr="003E0718" w14:paraId="59A992C9" w14:textId="77777777" w:rsidTr="00254771">
        <w:tc>
          <w:tcPr>
            <w:tcW w:w="2085" w:type="dxa"/>
            <w:tcBorders>
              <w:bottom w:val="single" w:sz="4" w:space="0" w:color="auto"/>
            </w:tcBorders>
            <w:shd w:val="clear" w:color="auto" w:fill="DBDBDB" w:themeFill="accent3" w:themeFillTint="66"/>
            <w:vAlign w:val="center"/>
          </w:tcPr>
          <w:p w14:paraId="0CF040DD" w14:textId="77777777" w:rsidR="00C36CA7" w:rsidRPr="003E0718" w:rsidRDefault="00C36CA7" w:rsidP="008C6A44">
            <w:pPr>
              <w:suppressAutoHyphens/>
              <w:spacing w:after="160"/>
              <w:rPr>
                <w:rFonts w:eastAsia="Times New Roman" w:cs="Calibri"/>
                <w:szCs w:val="26"/>
                <w:lang w:val="en-GB"/>
              </w:rPr>
            </w:pPr>
            <w:r w:rsidRPr="003E0718">
              <w:rPr>
                <w:rFonts w:eastAsia="Times New Roman" w:cs="Calibri"/>
                <w:b/>
                <w:szCs w:val="26"/>
                <w:lang w:val="en-GB"/>
              </w:rPr>
              <w:t>Version :</w:t>
            </w:r>
            <w:r w:rsidRPr="003E0718">
              <w:rPr>
                <w:rFonts w:eastAsia="Times New Roman" w:cs="Calibri"/>
                <w:szCs w:val="26"/>
                <w:lang w:val="en-GB"/>
              </w:rPr>
              <w:t xml:space="preserve"> </w:t>
            </w:r>
          </w:p>
        </w:tc>
        <w:tc>
          <w:tcPr>
            <w:tcW w:w="5253" w:type="dxa"/>
            <w:gridSpan w:val="4"/>
            <w:tcBorders>
              <w:bottom w:val="single" w:sz="4" w:space="0" w:color="auto"/>
            </w:tcBorders>
            <w:vAlign w:val="center"/>
          </w:tcPr>
          <w:p w14:paraId="77F51A13" w14:textId="77777777" w:rsidR="00C36CA7" w:rsidRPr="003E0718" w:rsidRDefault="000525E6" w:rsidP="008C6A44">
            <w:pPr>
              <w:suppressAutoHyphens/>
              <w:spacing w:after="160"/>
              <w:rPr>
                <w:rFonts w:eastAsia="Times New Roman" w:cs="Calibri"/>
                <w:szCs w:val="26"/>
                <w:lang w:val="en-GB"/>
              </w:rPr>
            </w:pPr>
            <w:r>
              <w:rPr>
                <w:rFonts w:eastAsia="Times New Roman" w:cs="Calibri"/>
                <w:szCs w:val="26"/>
                <w:lang w:val="en-GB"/>
              </w:rPr>
              <w:t>V1.0</w:t>
            </w:r>
          </w:p>
        </w:tc>
        <w:tc>
          <w:tcPr>
            <w:tcW w:w="1701" w:type="dxa"/>
            <w:gridSpan w:val="2"/>
            <w:tcBorders>
              <w:bottom w:val="single" w:sz="4" w:space="0" w:color="auto"/>
            </w:tcBorders>
            <w:shd w:val="clear" w:color="auto" w:fill="DBDBDB" w:themeFill="accent3" w:themeFillTint="66"/>
            <w:vAlign w:val="center"/>
          </w:tcPr>
          <w:p w14:paraId="10F64929" w14:textId="77777777" w:rsidR="00C36CA7" w:rsidRPr="003E0718" w:rsidRDefault="00C36CA7" w:rsidP="008C6A44">
            <w:pPr>
              <w:suppressAutoHyphens/>
              <w:spacing w:after="160"/>
              <w:rPr>
                <w:rFonts w:eastAsia="Times New Roman" w:cs="Calibri"/>
                <w:szCs w:val="26"/>
                <w:lang w:val="en-GB"/>
              </w:rPr>
            </w:pPr>
            <w:r w:rsidRPr="003E0718">
              <w:rPr>
                <w:rFonts w:eastAsia="Times New Roman" w:cs="Calibri"/>
                <w:b/>
                <w:szCs w:val="26"/>
                <w:lang w:val="en-GB"/>
              </w:rPr>
              <w:t>Number of pages :</w:t>
            </w:r>
          </w:p>
        </w:tc>
        <w:tc>
          <w:tcPr>
            <w:tcW w:w="708" w:type="dxa"/>
            <w:tcBorders>
              <w:bottom w:val="single" w:sz="4" w:space="0" w:color="auto"/>
            </w:tcBorders>
            <w:vAlign w:val="center"/>
          </w:tcPr>
          <w:p w14:paraId="53615FEB" w14:textId="77777777" w:rsidR="00C36CA7" w:rsidRPr="003E0718" w:rsidRDefault="008F6AA3" w:rsidP="008C6A44">
            <w:pPr>
              <w:suppressAutoHyphens/>
              <w:spacing w:after="160"/>
              <w:rPr>
                <w:rFonts w:eastAsia="Times New Roman" w:cs="Calibri"/>
                <w:szCs w:val="26"/>
                <w:lang w:val="en-GB"/>
              </w:rPr>
            </w:pPr>
            <w:r w:rsidRPr="003E0718">
              <w:rPr>
                <w:rFonts w:eastAsia="Times New Roman" w:cs="Calibri"/>
                <w:szCs w:val="26"/>
                <w:lang w:val="en-GB"/>
              </w:rPr>
              <w:t>3</w:t>
            </w:r>
            <w:r w:rsidR="000525E6">
              <w:rPr>
                <w:rFonts w:eastAsia="Times New Roman" w:cs="Calibri"/>
                <w:szCs w:val="26"/>
                <w:lang w:val="en-GB"/>
              </w:rPr>
              <w:t>4</w:t>
            </w:r>
          </w:p>
        </w:tc>
      </w:tr>
      <w:tr w:rsidR="00C36CA7" w:rsidRPr="003E0718" w14:paraId="6175ED59" w14:textId="77777777" w:rsidTr="00254771">
        <w:tc>
          <w:tcPr>
            <w:tcW w:w="9747" w:type="dxa"/>
            <w:gridSpan w:val="8"/>
            <w:shd w:val="clear" w:color="auto" w:fill="DBDBDB" w:themeFill="accent3" w:themeFillTint="66"/>
            <w:vAlign w:val="center"/>
          </w:tcPr>
          <w:p w14:paraId="59710FBF" w14:textId="77777777" w:rsidR="00C36CA7" w:rsidRPr="003E0718" w:rsidRDefault="00C36CA7" w:rsidP="008C6A44">
            <w:pPr>
              <w:suppressAutoHyphens/>
              <w:spacing w:after="160"/>
              <w:rPr>
                <w:rFonts w:eastAsia="Times New Roman" w:cs="Calibri"/>
                <w:szCs w:val="26"/>
                <w:lang w:val="en-GB"/>
              </w:rPr>
            </w:pPr>
            <w:r w:rsidRPr="003E0718">
              <w:rPr>
                <w:rFonts w:eastAsia="Times New Roman" w:cs="Calibri"/>
                <w:b/>
                <w:szCs w:val="26"/>
                <w:lang w:val="en-GB"/>
              </w:rPr>
              <w:t>Short Description</w:t>
            </w:r>
          </w:p>
        </w:tc>
      </w:tr>
      <w:tr w:rsidR="00C36CA7" w:rsidRPr="004F4FFA" w14:paraId="7B4EDBC5" w14:textId="77777777" w:rsidTr="00254771">
        <w:tc>
          <w:tcPr>
            <w:tcW w:w="9747" w:type="dxa"/>
            <w:gridSpan w:val="8"/>
            <w:tcBorders>
              <w:bottom w:val="single" w:sz="4" w:space="0" w:color="auto"/>
            </w:tcBorders>
            <w:vAlign w:val="center"/>
          </w:tcPr>
          <w:p w14:paraId="041F5CCE" w14:textId="77777777" w:rsidR="00391012" w:rsidRPr="003E0718" w:rsidRDefault="00830A6B" w:rsidP="00391012">
            <w:pPr>
              <w:suppressAutoHyphens/>
              <w:autoSpaceDE w:val="0"/>
              <w:autoSpaceDN w:val="0"/>
              <w:adjustRightInd w:val="0"/>
              <w:rPr>
                <w:rFonts w:eastAsiaTheme="minorHAnsi"/>
                <w:color w:val="000000"/>
                <w:szCs w:val="20"/>
                <w:lang w:val="en-GB"/>
              </w:rPr>
            </w:pPr>
            <w:r w:rsidRPr="003E0718">
              <w:rPr>
                <w:rFonts w:eastAsia="Times New Roman" w:cs="Calibri"/>
                <w:szCs w:val="26"/>
                <w:lang w:val="en-GB"/>
              </w:rPr>
              <w:t>Deliverable</w:t>
            </w:r>
            <w:r w:rsidR="00391012" w:rsidRPr="003E0718">
              <w:rPr>
                <w:rFonts w:eastAsia="Times New Roman" w:cs="Calibri"/>
                <w:szCs w:val="26"/>
                <w:lang w:val="en-GB"/>
              </w:rPr>
              <w:t xml:space="preserve"> </w:t>
            </w:r>
            <w:r w:rsidR="00770A5B" w:rsidRPr="003E0718">
              <w:rPr>
                <w:rFonts w:eastAsia="Times New Roman" w:cs="Calibri"/>
                <w:szCs w:val="26"/>
                <w:lang w:val="en-GB"/>
              </w:rPr>
              <w:t>7.3</w:t>
            </w:r>
            <w:r w:rsidR="00C36CA7" w:rsidRPr="003E0718">
              <w:rPr>
                <w:rFonts w:eastAsia="Times New Roman" w:cs="Calibri"/>
                <w:szCs w:val="26"/>
                <w:lang w:val="en-GB"/>
              </w:rPr>
              <w:t xml:space="preserve"> </w:t>
            </w:r>
            <w:r w:rsidR="00391012" w:rsidRPr="003E0718">
              <w:rPr>
                <w:rFonts w:eastAsiaTheme="minorHAnsi"/>
                <w:color w:val="000000"/>
                <w:szCs w:val="20"/>
                <w:lang w:val="en-GB"/>
              </w:rPr>
              <w:t>describes the design of the flexibility market that is implemented in Interflex Eindhoven, the physical test set-up and the different scenarios that are used to evaluate the innovative solutions in the use cases that are defined for Interflex in the Netherlands.</w:t>
            </w:r>
          </w:p>
          <w:p w14:paraId="42380CC6" w14:textId="77777777" w:rsidR="00C36CA7" w:rsidRPr="003E0718" w:rsidRDefault="00770A5B" w:rsidP="008C6A44">
            <w:pPr>
              <w:suppressAutoHyphens/>
              <w:spacing w:after="160"/>
              <w:rPr>
                <w:rFonts w:eastAsia="Times New Roman" w:cs="Calibri"/>
                <w:szCs w:val="26"/>
                <w:lang w:val="en-GB"/>
              </w:rPr>
            </w:pPr>
            <w:r w:rsidRPr="003E0718">
              <w:rPr>
                <w:rFonts w:eastAsia="Times New Roman" w:cs="Calibri"/>
                <w:szCs w:val="26"/>
                <w:lang w:val="en-GB"/>
              </w:rPr>
              <w:t xml:space="preserve">The test scenarios are based on the use cases that describe the deployment of a stationary battery, the use of a smart charging concept for electric vehicles and the development of a market mechanism </w:t>
            </w:r>
            <w:r w:rsidR="00391012" w:rsidRPr="003E0718">
              <w:rPr>
                <w:rFonts w:eastAsia="Times New Roman" w:cs="Calibri"/>
                <w:szCs w:val="26"/>
                <w:lang w:val="en-GB"/>
              </w:rPr>
              <w:t xml:space="preserve">that enables a DSO to </w:t>
            </w:r>
            <w:r w:rsidRPr="003E0718">
              <w:rPr>
                <w:rFonts w:eastAsia="Times New Roman" w:cs="Calibri"/>
                <w:szCs w:val="26"/>
                <w:lang w:val="en-GB"/>
              </w:rPr>
              <w:t>buy flexibility to avoid congestion on the low voltage grid.</w:t>
            </w:r>
            <w:r w:rsidR="002D0CDB" w:rsidRPr="003E0718">
              <w:rPr>
                <w:rFonts w:eastAsia="Times New Roman" w:cs="Calibri"/>
                <w:szCs w:val="26"/>
                <w:lang w:val="en-GB"/>
              </w:rPr>
              <w:t xml:space="preserve"> The test scenarios are used in the </w:t>
            </w:r>
            <w:r w:rsidR="00391012" w:rsidRPr="003E0718">
              <w:rPr>
                <w:rFonts w:eastAsia="Times New Roman" w:cs="Calibri"/>
                <w:szCs w:val="26"/>
                <w:lang w:val="en-GB"/>
              </w:rPr>
              <w:t>demonstration</w:t>
            </w:r>
            <w:r w:rsidR="002D0CDB" w:rsidRPr="003E0718">
              <w:rPr>
                <w:rFonts w:eastAsia="Times New Roman" w:cs="Calibri"/>
                <w:szCs w:val="26"/>
                <w:lang w:val="en-GB"/>
              </w:rPr>
              <w:t xml:space="preserve"> period from </w:t>
            </w:r>
            <w:r w:rsidR="002A1236" w:rsidRPr="003E0718">
              <w:rPr>
                <w:rFonts w:eastAsia="Times New Roman" w:cs="Calibri"/>
                <w:szCs w:val="26"/>
                <w:lang w:val="en-GB"/>
              </w:rPr>
              <w:t>Jun</w:t>
            </w:r>
            <w:r w:rsidR="002D0CDB" w:rsidRPr="003E0718">
              <w:rPr>
                <w:rFonts w:eastAsia="Times New Roman" w:cs="Calibri"/>
                <w:szCs w:val="26"/>
                <w:lang w:val="en-GB"/>
              </w:rPr>
              <w:t xml:space="preserve"> 2018 until </w:t>
            </w:r>
            <w:r w:rsidR="002A1236" w:rsidRPr="003E0718">
              <w:rPr>
                <w:rFonts w:eastAsia="Times New Roman" w:cs="Calibri"/>
                <w:szCs w:val="26"/>
                <w:lang w:val="en-GB"/>
              </w:rPr>
              <w:t>Jun</w:t>
            </w:r>
            <w:r w:rsidR="002D0CDB" w:rsidRPr="003E0718">
              <w:rPr>
                <w:rFonts w:eastAsia="Times New Roman" w:cs="Calibri"/>
                <w:szCs w:val="26"/>
                <w:lang w:val="en-GB"/>
              </w:rPr>
              <w:t xml:space="preserve"> 2019 </w:t>
            </w:r>
            <w:r w:rsidR="00391012" w:rsidRPr="003E0718">
              <w:rPr>
                <w:rFonts w:eastAsia="Times New Roman" w:cs="Calibri"/>
                <w:szCs w:val="26"/>
                <w:lang w:val="en-GB"/>
              </w:rPr>
              <w:t xml:space="preserve">to validate </w:t>
            </w:r>
            <w:r w:rsidR="002D0CDB" w:rsidRPr="003E0718">
              <w:rPr>
                <w:rFonts w:eastAsia="Times New Roman" w:cs="Calibri"/>
                <w:szCs w:val="26"/>
                <w:lang w:val="en-GB"/>
              </w:rPr>
              <w:t xml:space="preserve">the </w:t>
            </w:r>
            <w:r w:rsidR="006838FA" w:rsidRPr="003E0718">
              <w:rPr>
                <w:rFonts w:eastAsia="Times New Roman" w:cs="Calibri"/>
                <w:szCs w:val="26"/>
                <w:lang w:val="en-GB"/>
              </w:rPr>
              <w:t xml:space="preserve">ICT </w:t>
            </w:r>
            <w:r w:rsidR="002D0CDB" w:rsidRPr="003E0718">
              <w:rPr>
                <w:rFonts w:eastAsia="Times New Roman" w:cs="Calibri"/>
                <w:szCs w:val="26"/>
                <w:lang w:val="en-GB"/>
              </w:rPr>
              <w:t xml:space="preserve">system </w:t>
            </w:r>
            <w:r w:rsidR="006838FA" w:rsidRPr="003E0718">
              <w:rPr>
                <w:rFonts w:eastAsia="Times New Roman" w:cs="Calibri"/>
                <w:szCs w:val="26"/>
                <w:lang w:val="en-GB"/>
              </w:rPr>
              <w:t xml:space="preserve">integrations </w:t>
            </w:r>
            <w:r w:rsidR="002D0CDB" w:rsidRPr="003E0718">
              <w:rPr>
                <w:rFonts w:eastAsia="Times New Roman" w:cs="Calibri"/>
                <w:szCs w:val="26"/>
                <w:lang w:val="en-GB"/>
              </w:rPr>
              <w:t xml:space="preserve">and test the </w:t>
            </w:r>
            <w:r w:rsidR="00391012" w:rsidRPr="003E0718">
              <w:rPr>
                <w:rFonts w:eastAsia="Times New Roman" w:cs="Calibri"/>
                <w:szCs w:val="26"/>
                <w:lang w:val="en-GB"/>
              </w:rPr>
              <w:t xml:space="preserve">flexibility </w:t>
            </w:r>
            <w:r w:rsidR="002D0CDB" w:rsidRPr="003E0718">
              <w:rPr>
                <w:rFonts w:eastAsia="Times New Roman" w:cs="Calibri"/>
                <w:szCs w:val="26"/>
                <w:lang w:val="en-GB"/>
              </w:rPr>
              <w:t>market mechanism.</w:t>
            </w:r>
          </w:p>
        </w:tc>
      </w:tr>
      <w:tr w:rsidR="00C36CA7" w:rsidRPr="003E0718" w14:paraId="386C2A72" w14:textId="77777777" w:rsidTr="00254771">
        <w:tc>
          <w:tcPr>
            <w:tcW w:w="9747" w:type="dxa"/>
            <w:gridSpan w:val="8"/>
            <w:shd w:val="clear" w:color="auto" w:fill="DBDBDB" w:themeFill="accent3" w:themeFillTint="66"/>
            <w:vAlign w:val="center"/>
          </w:tcPr>
          <w:p w14:paraId="1B521E96" w14:textId="77777777" w:rsidR="00C36CA7" w:rsidRPr="003E0718" w:rsidRDefault="00C36CA7" w:rsidP="008C6A44">
            <w:pPr>
              <w:suppressAutoHyphens/>
              <w:spacing w:after="160"/>
              <w:rPr>
                <w:rFonts w:eastAsia="Times New Roman" w:cs="Calibri"/>
                <w:szCs w:val="26"/>
                <w:lang w:val="en-GB"/>
              </w:rPr>
            </w:pPr>
            <w:r w:rsidRPr="003E0718">
              <w:rPr>
                <w:rFonts w:eastAsia="Times New Roman" w:cs="Calibri"/>
                <w:b/>
                <w:szCs w:val="26"/>
                <w:lang w:val="en-GB"/>
              </w:rPr>
              <w:t>Revision history</w:t>
            </w:r>
          </w:p>
        </w:tc>
      </w:tr>
      <w:tr w:rsidR="00C36CA7" w:rsidRPr="003E0718" w14:paraId="5A7AF988" w14:textId="77777777" w:rsidTr="00254771">
        <w:tc>
          <w:tcPr>
            <w:tcW w:w="2085" w:type="dxa"/>
            <w:shd w:val="clear" w:color="auto" w:fill="DBDBDB" w:themeFill="accent3" w:themeFillTint="66"/>
            <w:vAlign w:val="center"/>
          </w:tcPr>
          <w:p w14:paraId="28A53BF8" w14:textId="77777777" w:rsidR="00C36CA7" w:rsidRPr="003E0718" w:rsidRDefault="00C36CA7" w:rsidP="008C6A44">
            <w:pPr>
              <w:suppressAutoHyphens/>
              <w:spacing w:after="160"/>
              <w:rPr>
                <w:rFonts w:eastAsia="Times New Roman" w:cs="Calibri"/>
                <w:b/>
                <w:szCs w:val="26"/>
                <w:lang w:val="en-GB"/>
              </w:rPr>
            </w:pPr>
            <w:r w:rsidRPr="003E0718">
              <w:rPr>
                <w:rFonts w:eastAsia="Times New Roman" w:cs="Calibri"/>
                <w:b/>
                <w:szCs w:val="26"/>
                <w:lang w:val="en-GB"/>
              </w:rPr>
              <w:t>Version</w:t>
            </w:r>
          </w:p>
        </w:tc>
        <w:tc>
          <w:tcPr>
            <w:tcW w:w="2120" w:type="dxa"/>
            <w:shd w:val="clear" w:color="auto" w:fill="DBDBDB" w:themeFill="accent3" w:themeFillTint="66"/>
            <w:vAlign w:val="center"/>
          </w:tcPr>
          <w:p w14:paraId="65FA69CA" w14:textId="77777777" w:rsidR="00C36CA7" w:rsidRPr="003E0718" w:rsidRDefault="00C36CA7" w:rsidP="008C6A44">
            <w:pPr>
              <w:suppressAutoHyphens/>
              <w:spacing w:after="160"/>
              <w:rPr>
                <w:rFonts w:eastAsia="Times New Roman" w:cs="Calibri"/>
                <w:b/>
                <w:szCs w:val="26"/>
                <w:lang w:val="en-GB"/>
              </w:rPr>
            </w:pPr>
            <w:r w:rsidRPr="003E0718">
              <w:rPr>
                <w:rFonts w:eastAsia="Times New Roman" w:cs="Calibri"/>
                <w:b/>
                <w:szCs w:val="26"/>
                <w:lang w:val="en-GB"/>
              </w:rPr>
              <w:t>Date</w:t>
            </w:r>
          </w:p>
        </w:tc>
        <w:tc>
          <w:tcPr>
            <w:tcW w:w="3133" w:type="dxa"/>
            <w:gridSpan w:val="3"/>
            <w:shd w:val="clear" w:color="auto" w:fill="DBDBDB" w:themeFill="accent3" w:themeFillTint="66"/>
            <w:vAlign w:val="center"/>
          </w:tcPr>
          <w:p w14:paraId="52B95C46" w14:textId="77777777" w:rsidR="00C36CA7" w:rsidRPr="003E0718" w:rsidRDefault="00C36CA7" w:rsidP="008C6A44">
            <w:pPr>
              <w:suppressAutoHyphens/>
              <w:spacing w:after="160"/>
              <w:rPr>
                <w:rFonts w:eastAsia="Times New Roman" w:cs="Calibri"/>
                <w:b/>
                <w:szCs w:val="26"/>
                <w:lang w:val="en-GB"/>
              </w:rPr>
            </w:pPr>
            <w:r w:rsidRPr="003E0718">
              <w:rPr>
                <w:rFonts w:eastAsia="Times New Roman" w:cs="Calibri"/>
                <w:b/>
                <w:szCs w:val="26"/>
                <w:lang w:val="en-GB"/>
              </w:rPr>
              <w:t>Modifications’ nature</w:t>
            </w:r>
          </w:p>
        </w:tc>
        <w:tc>
          <w:tcPr>
            <w:tcW w:w="2409" w:type="dxa"/>
            <w:gridSpan w:val="3"/>
            <w:shd w:val="clear" w:color="auto" w:fill="DBDBDB" w:themeFill="accent3" w:themeFillTint="66"/>
          </w:tcPr>
          <w:p w14:paraId="2C15C6DE" w14:textId="77777777" w:rsidR="00C36CA7" w:rsidRPr="003E0718" w:rsidRDefault="00C36CA7" w:rsidP="008C6A44">
            <w:pPr>
              <w:suppressAutoHyphens/>
              <w:spacing w:after="160"/>
              <w:rPr>
                <w:rFonts w:eastAsia="Times New Roman" w:cs="Calibri"/>
                <w:b/>
                <w:szCs w:val="26"/>
                <w:lang w:val="en-GB"/>
              </w:rPr>
            </w:pPr>
            <w:r w:rsidRPr="003E0718">
              <w:rPr>
                <w:rFonts w:eastAsia="Times New Roman" w:cs="Calibri"/>
                <w:b/>
                <w:szCs w:val="26"/>
                <w:lang w:val="en-GB"/>
              </w:rPr>
              <w:t>Author</w:t>
            </w:r>
          </w:p>
        </w:tc>
      </w:tr>
      <w:tr w:rsidR="00C36CA7" w:rsidRPr="003E0718" w14:paraId="2B5B1145" w14:textId="77777777" w:rsidTr="00254771">
        <w:tc>
          <w:tcPr>
            <w:tcW w:w="2085" w:type="dxa"/>
            <w:vAlign w:val="center"/>
          </w:tcPr>
          <w:p w14:paraId="3AC3A9CD" w14:textId="77777777" w:rsidR="00C36CA7" w:rsidRPr="003E0718" w:rsidRDefault="009836BD" w:rsidP="008C6A44">
            <w:pPr>
              <w:suppressAutoHyphens/>
              <w:spacing w:after="160"/>
              <w:rPr>
                <w:rFonts w:eastAsia="Times New Roman" w:cs="Calibri"/>
                <w:szCs w:val="26"/>
                <w:lang w:val="en-GB"/>
              </w:rPr>
            </w:pPr>
            <w:r w:rsidRPr="003E0718">
              <w:rPr>
                <w:rFonts w:eastAsia="Times New Roman" w:cs="Calibri"/>
                <w:szCs w:val="26"/>
                <w:lang w:val="en-GB"/>
              </w:rPr>
              <w:t>V0.1</w:t>
            </w:r>
          </w:p>
        </w:tc>
        <w:tc>
          <w:tcPr>
            <w:tcW w:w="2120" w:type="dxa"/>
            <w:vAlign w:val="center"/>
          </w:tcPr>
          <w:p w14:paraId="7F55FDAD" w14:textId="77777777" w:rsidR="00C36CA7" w:rsidRPr="003E0718" w:rsidRDefault="00C36CA7" w:rsidP="008C6A44">
            <w:pPr>
              <w:suppressAutoHyphens/>
              <w:spacing w:after="160"/>
              <w:rPr>
                <w:rFonts w:eastAsia="Times New Roman" w:cs="Calibri"/>
                <w:szCs w:val="26"/>
                <w:lang w:val="en-GB"/>
              </w:rPr>
            </w:pPr>
          </w:p>
        </w:tc>
        <w:tc>
          <w:tcPr>
            <w:tcW w:w="3133" w:type="dxa"/>
            <w:gridSpan w:val="3"/>
            <w:vAlign w:val="center"/>
          </w:tcPr>
          <w:p w14:paraId="20F1DEBE" w14:textId="77777777" w:rsidR="00C36CA7" w:rsidRPr="003E0718" w:rsidRDefault="001E6CF0" w:rsidP="008C6A44">
            <w:pPr>
              <w:suppressAutoHyphens/>
              <w:spacing w:after="160"/>
              <w:rPr>
                <w:rFonts w:eastAsia="Times New Roman" w:cs="Calibri"/>
                <w:szCs w:val="26"/>
                <w:lang w:val="en-GB"/>
              </w:rPr>
            </w:pPr>
            <w:r w:rsidRPr="003E0718">
              <w:rPr>
                <w:rFonts w:eastAsia="Times New Roman" w:cs="Calibri"/>
                <w:szCs w:val="26"/>
                <w:lang w:val="en-GB"/>
              </w:rPr>
              <w:t>First draft</w:t>
            </w:r>
          </w:p>
        </w:tc>
        <w:tc>
          <w:tcPr>
            <w:tcW w:w="2409" w:type="dxa"/>
            <w:gridSpan w:val="3"/>
          </w:tcPr>
          <w:p w14:paraId="79FAF377" w14:textId="77777777" w:rsidR="00C36CA7" w:rsidRPr="003E0718" w:rsidRDefault="00C36CA7" w:rsidP="008C6A44">
            <w:pPr>
              <w:suppressAutoHyphens/>
              <w:spacing w:after="160"/>
              <w:rPr>
                <w:rFonts w:eastAsia="Times New Roman" w:cs="Calibri"/>
                <w:szCs w:val="26"/>
                <w:lang w:val="en-GB"/>
              </w:rPr>
            </w:pPr>
          </w:p>
        </w:tc>
      </w:tr>
      <w:tr w:rsidR="00C36CA7" w:rsidRPr="003E0718" w14:paraId="1636ADE3" w14:textId="77777777" w:rsidTr="00254771">
        <w:tc>
          <w:tcPr>
            <w:tcW w:w="2085" w:type="dxa"/>
            <w:vAlign w:val="center"/>
          </w:tcPr>
          <w:p w14:paraId="5FB2536A" w14:textId="77777777" w:rsidR="00C36CA7" w:rsidRPr="003E0718" w:rsidRDefault="001B18A6" w:rsidP="008C6A44">
            <w:pPr>
              <w:suppressAutoHyphens/>
              <w:spacing w:after="160"/>
              <w:rPr>
                <w:rFonts w:eastAsia="Times New Roman" w:cs="Calibri"/>
                <w:szCs w:val="26"/>
                <w:lang w:val="en-GB"/>
              </w:rPr>
            </w:pPr>
            <w:r w:rsidRPr="003E0718">
              <w:rPr>
                <w:rFonts w:eastAsia="Times New Roman" w:cs="Calibri"/>
                <w:szCs w:val="26"/>
                <w:lang w:val="en-GB"/>
              </w:rPr>
              <w:t>V0.2</w:t>
            </w:r>
          </w:p>
        </w:tc>
        <w:tc>
          <w:tcPr>
            <w:tcW w:w="2120" w:type="dxa"/>
            <w:vAlign w:val="center"/>
          </w:tcPr>
          <w:p w14:paraId="5736F10F" w14:textId="77777777" w:rsidR="00C36CA7" w:rsidRPr="003E0718" w:rsidRDefault="001B18A6" w:rsidP="008C6A44">
            <w:pPr>
              <w:suppressAutoHyphens/>
              <w:spacing w:after="160"/>
              <w:rPr>
                <w:rFonts w:eastAsia="Times New Roman" w:cs="Calibri"/>
                <w:szCs w:val="26"/>
                <w:lang w:val="en-GB"/>
              </w:rPr>
            </w:pPr>
            <w:r w:rsidRPr="003E0718">
              <w:rPr>
                <w:rFonts w:eastAsia="Times New Roman" w:cs="Calibri"/>
                <w:szCs w:val="26"/>
                <w:lang w:val="en-GB"/>
              </w:rPr>
              <w:t>22-02-2018</w:t>
            </w:r>
          </w:p>
        </w:tc>
        <w:tc>
          <w:tcPr>
            <w:tcW w:w="3133" w:type="dxa"/>
            <w:gridSpan w:val="3"/>
            <w:vAlign w:val="center"/>
          </w:tcPr>
          <w:p w14:paraId="71CAA756" w14:textId="77777777" w:rsidR="001B18A6" w:rsidRPr="003E0718" w:rsidRDefault="001B18A6" w:rsidP="008C6A44">
            <w:pPr>
              <w:suppressAutoHyphens/>
              <w:spacing w:after="160"/>
              <w:rPr>
                <w:rFonts w:eastAsia="Times New Roman" w:cs="Calibri"/>
                <w:szCs w:val="26"/>
                <w:lang w:val="en-GB"/>
              </w:rPr>
            </w:pPr>
            <w:r w:rsidRPr="003E0718">
              <w:rPr>
                <w:rFonts w:eastAsia="Times New Roman" w:cs="Calibri"/>
                <w:szCs w:val="26"/>
                <w:lang w:val="en-GB"/>
              </w:rPr>
              <w:t>Add text Design of the flexibility market; from Bob and Rik</w:t>
            </w:r>
          </w:p>
          <w:p w14:paraId="068274BF" w14:textId="77777777" w:rsidR="00C36CA7" w:rsidRPr="003E0718" w:rsidRDefault="001B18A6" w:rsidP="008C6A44">
            <w:pPr>
              <w:suppressAutoHyphens/>
              <w:spacing w:after="160"/>
              <w:rPr>
                <w:rFonts w:eastAsia="Times New Roman" w:cs="Calibri"/>
                <w:szCs w:val="26"/>
                <w:lang w:val="en-GB"/>
              </w:rPr>
            </w:pPr>
            <w:r w:rsidRPr="003E0718">
              <w:rPr>
                <w:rFonts w:eastAsia="Times New Roman" w:cs="Calibri"/>
                <w:szCs w:val="26"/>
                <w:lang w:val="en-GB"/>
              </w:rPr>
              <w:t xml:space="preserve"> </w:t>
            </w:r>
          </w:p>
        </w:tc>
        <w:tc>
          <w:tcPr>
            <w:tcW w:w="2409" w:type="dxa"/>
            <w:gridSpan w:val="3"/>
          </w:tcPr>
          <w:p w14:paraId="55C58972" w14:textId="77777777" w:rsidR="00C36CA7" w:rsidRPr="003E0718" w:rsidRDefault="001B18A6" w:rsidP="008C6A44">
            <w:pPr>
              <w:suppressAutoHyphens/>
              <w:spacing w:after="160"/>
              <w:rPr>
                <w:rFonts w:eastAsia="Times New Roman" w:cs="Calibri"/>
                <w:szCs w:val="26"/>
                <w:lang w:val="en-GB"/>
              </w:rPr>
            </w:pPr>
            <w:r w:rsidRPr="003E0718">
              <w:rPr>
                <w:rFonts w:eastAsia="Times New Roman" w:cs="Calibri"/>
                <w:szCs w:val="26"/>
                <w:lang w:val="en-GB"/>
              </w:rPr>
              <w:t>Olga Westerlaken</w:t>
            </w:r>
          </w:p>
        </w:tc>
      </w:tr>
      <w:tr w:rsidR="00A81B09" w:rsidRPr="003E0718" w14:paraId="159A5A23" w14:textId="77777777" w:rsidTr="007563FF">
        <w:tc>
          <w:tcPr>
            <w:tcW w:w="2085" w:type="dxa"/>
            <w:vAlign w:val="center"/>
          </w:tcPr>
          <w:p w14:paraId="4AB99E47" w14:textId="77777777" w:rsidR="00A81B09" w:rsidRPr="003E0718" w:rsidRDefault="00A81B09" w:rsidP="008C6A44">
            <w:pPr>
              <w:suppressAutoHyphens/>
              <w:spacing w:after="160"/>
              <w:rPr>
                <w:rFonts w:eastAsia="Times New Roman" w:cs="Calibri"/>
                <w:szCs w:val="26"/>
                <w:lang w:val="en-GB"/>
              </w:rPr>
            </w:pPr>
            <w:r w:rsidRPr="003E0718">
              <w:rPr>
                <w:rFonts w:eastAsia="Times New Roman" w:cs="Calibri"/>
                <w:szCs w:val="26"/>
                <w:lang w:val="en-GB"/>
              </w:rPr>
              <w:t>V0.3</w:t>
            </w:r>
          </w:p>
        </w:tc>
        <w:tc>
          <w:tcPr>
            <w:tcW w:w="2120" w:type="dxa"/>
            <w:vAlign w:val="center"/>
          </w:tcPr>
          <w:p w14:paraId="4DF9E834" w14:textId="77777777" w:rsidR="00A81B09" w:rsidRPr="003E0718" w:rsidRDefault="00A81B09" w:rsidP="008C6A44">
            <w:pPr>
              <w:suppressAutoHyphens/>
              <w:spacing w:after="160"/>
              <w:rPr>
                <w:rFonts w:eastAsia="Times New Roman" w:cs="Calibri"/>
                <w:szCs w:val="26"/>
                <w:lang w:val="en-GB"/>
              </w:rPr>
            </w:pPr>
            <w:r w:rsidRPr="003E0718">
              <w:rPr>
                <w:rFonts w:eastAsia="Times New Roman" w:cs="Calibri"/>
                <w:szCs w:val="26"/>
                <w:lang w:val="en-GB"/>
              </w:rPr>
              <w:t>09-03-2018</w:t>
            </w:r>
          </w:p>
        </w:tc>
        <w:tc>
          <w:tcPr>
            <w:tcW w:w="3133" w:type="dxa"/>
            <w:gridSpan w:val="3"/>
            <w:vAlign w:val="center"/>
          </w:tcPr>
          <w:p w14:paraId="074DE7A3" w14:textId="77777777" w:rsidR="00A81B09" w:rsidRPr="003E0718" w:rsidRDefault="00A81B09" w:rsidP="008C6A44">
            <w:pPr>
              <w:suppressAutoHyphens/>
              <w:spacing w:after="160"/>
              <w:rPr>
                <w:rFonts w:eastAsia="Times New Roman" w:cs="Calibri"/>
                <w:szCs w:val="26"/>
                <w:lang w:val="en-GB"/>
              </w:rPr>
            </w:pPr>
            <w:r w:rsidRPr="003E0718">
              <w:rPr>
                <w:rFonts w:eastAsia="Times New Roman" w:cs="Calibri"/>
                <w:szCs w:val="26"/>
                <w:lang w:val="en-GB"/>
              </w:rPr>
              <w:t>Changes text Design of the flexibility market; from Bob and Rik</w:t>
            </w:r>
          </w:p>
        </w:tc>
        <w:tc>
          <w:tcPr>
            <w:tcW w:w="2409" w:type="dxa"/>
            <w:gridSpan w:val="3"/>
          </w:tcPr>
          <w:p w14:paraId="52BC1C66" w14:textId="77777777" w:rsidR="00A81B09" w:rsidRPr="003E0718" w:rsidRDefault="00A81B09" w:rsidP="008C6A44">
            <w:pPr>
              <w:suppressAutoHyphens/>
              <w:spacing w:after="160"/>
              <w:rPr>
                <w:rFonts w:eastAsia="Times New Roman" w:cs="Calibri"/>
                <w:szCs w:val="26"/>
                <w:lang w:val="en-GB"/>
              </w:rPr>
            </w:pPr>
            <w:r w:rsidRPr="003E0718">
              <w:rPr>
                <w:rFonts w:eastAsia="Times New Roman" w:cs="Calibri"/>
                <w:szCs w:val="26"/>
                <w:lang w:val="en-GB"/>
              </w:rPr>
              <w:t>Olga Westerlaken</w:t>
            </w:r>
          </w:p>
        </w:tc>
      </w:tr>
      <w:tr w:rsidR="00945DD9" w:rsidRPr="003E0718" w14:paraId="5FB85EF9" w14:textId="77777777" w:rsidTr="00254771">
        <w:tc>
          <w:tcPr>
            <w:tcW w:w="2085" w:type="dxa"/>
            <w:vAlign w:val="center"/>
          </w:tcPr>
          <w:p w14:paraId="5D80A576" w14:textId="77777777" w:rsidR="00945DD9" w:rsidRPr="003E0718" w:rsidRDefault="00945DD9" w:rsidP="008C6A44">
            <w:pPr>
              <w:suppressAutoHyphens/>
              <w:spacing w:after="160"/>
              <w:rPr>
                <w:rFonts w:eastAsia="Times New Roman" w:cs="Calibri"/>
                <w:szCs w:val="26"/>
                <w:lang w:val="en-GB"/>
              </w:rPr>
            </w:pPr>
            <w:r w:rsidRPr="003E0718">
              <w:rPr>
                <w:rFonts w:eastAsia="Times New Roman" w:cs="Calibri"/>
                <w:szCs w:val="26"/>
                <w:lang w:val="en-GB"/>
              </w:rPr>
              <w:t>V0.</w:t>
            </w:r>
            <w:r w:rsidR="008F6AA3" w:rsidRPr="003E0718">
              <w:rPr>
                <w:rFonts w:eastAsia="Times New Roman" w:cs="Calibri"/>
                <w:szCs w:val="26"/>
                <w:lang w:val="en-GB"/>
              </w:rPr>
              <w:t>5</w:t>
            </w:r>
            <w:r w:rsidR="00C5788B" w:rsidRPr="003E0718">
              <w:rPr>
                <w:rFonts w:eastAsia="Times New Roman" w:cs="Calibri"/>
                <w:szCs w:val="26"/>
                <w:lang w:val="en-GB"/>
              </w:rPr>
              <w:t>-0</w:t>
            </w:r>
            <w:r w:rsidR="00071FCC" w:rsidRPr="003E0718">
              <w:rPr>
                <w:rFonts w:eastAsia="Times New Roman" w:cs="Calibri"/>
                <w:szCs w:val="26"/>
                <w:lang w:val="en-GB"/>
              </w:rPr>
              <w:t>.</w:t>
            </w:r>
            <w:r w:rsidR="00C5788B" w:rsidRPr="003E0718">
              <w:rPr>
                <w:rFonts w:eastAsia="Times New Roman" w:cs="Calibri"/>
                <w:szCs w:val="26"/>
                <w:lang w:val="en-GB"/>
              </w:rPr>
              <w:t>6</w:t>
            </w:r>
          </w:p>
        </w:tc>
        <w:tc>
          <w:tcPr>
            <w:tcW w:w="2120" w:type="dxa"/>
            <w:vAlign w:val="center"/>
          </w:tcPr>
          <w:p w14:paraId="2B589B47" w14:textId="77777777" w:rsidR="00945DD9" w:rsidRPr="003E0718" w:rsidRDefault="00756470" w:rsidP="008C6A44">
            <w:pPr>
              <w:suppressAutoHyphens/>
              <w:spacing w:after="160"/>
              <w:rPr>
                <w:rFonts w:eastAsia="Times New Roman" w:cs="Calibri"/>
                <w:szCs w:val="26"/>
                <w:lang w:val="en-GB"/>
              </w:rPr>
            </w:pPr>
            <w:r w:rsidRPr="003E0718">
              <w:rPr>
                <w:rFonts w:eastAsia="Times New Roman" w:cs="Calibri"/>
                <w:szCs w:val="26"/>
                <w:lang w:val="en-GB"/>
              </w:rPr>
              <w:t>14-03-2018</w:t>
            </w:r>
          </w:p>
        </w:tc>
        <w:tc>
          <w:tcPr>
            <w:tcW w:w="3133" w:type="dxa"/>
            <w:gridSpan w:val="3"/>
            <w:vAlign w:val="center"/>
          </w:tcPr>
          <w:p w14:paraId="0149AC7E" w14:textId="77777777" w:rsidR="00945DD9" w:rsidRPr="003E0718" w:rsidRDefault="00756470" w:rsidP="008C6A44">
            <w:pPr>
              <w:suppressAutoHyphens/>
              <w:spacing w:after="160"/>
              <w:rPr>
                <w:rFonts w:eastAsia="Times New Roman" w:cs="Calibri"/>
                <w:szCs w:val="26"/>
                <w:lang w:val="en-GB"/>
              </w:rPr>
            </w:pPr>
            <w:r w:rsidRPr="003E0718">
              <w:rPr>
                <w:rFonts w:eastAsia="Times New Roman" w:cs="Calibri"/>
                <w:szCs w:val="26"/>
                <w:lang w:val="en-GB"/>
              </w:rPr>
              <w:t>Review changes</w:t>
            </w:r>
          </w:p>
        </w:tc>
        <w:tc>
          <w:tcPr>
            <w:tcW w:w="2409" w:type="dxa"/>
            <w:gridSpan w:val="3"/>
          </w:tcPr>
          <w:p w14:paraId="026B0C02" w14:textId="77777777" w:rsidR="00945DD9" w:rsidRPr="003E0718" w:rsidRDefault="00945DD9" w:rsidP="008C6A44">
            <w:pPr>
              <w:suppressAutoHyphens/>
              <w:spacing w:after="160"/>
              <w:rPr>
                <w:rFonts w:eastAsia="Times New Roman" w:cs="Calibri"/>
                <w:szCs w:val="26"/>
                <w:lang w:val="en-GB"/>
              </w:rPr>
            </w:pPr>
          </w:p>
        </w:tc>
      </w:tr>
      <w:tr w:rsidR="00770A5B" w:rsidRPr="004F4FFA" w14:paraId="7B7249AC" w14:textId="77777777" w:rsidTr="00254771">
        <w:tc>
          <w:tcPr>
            <w:tcW w:w="2085" w:type="dxa"/>
            <w:vAlign w:val="center"/>
          </w:tcPr>
          <w:p w14:paraId="3F206F47" w14:textId="77777777" w:rsidR="00770A5B" w:rsidRPr="003E0718" w:rsidRDefault="00770A5B" w:rsidP="008C6A44">
            <w:pPr>
              <w:suppressAutoHyphens/>
              <w:spacing w:after="160"/>
              <w:rPr>
                <w:rFonts w:eastAsia="Times New Roman" w:cs="Calibri"/>
                <w:szCs w:val="26"/>
                <w:lang w:val="en-GB"/>
              </w:rPr>
            </w:pPr>
            <w:r w:rsidRPr="003E0718">
              <w:rPr>
                <w:rFonts w:eastAsia="Times New Roman" w:cs="Calibri"/>
                <w:szCs w:val="26"/>
                <w:lang w:val="en-GB"/>
              </w:rPr>
              <w:t>V0.7</w:t>
            </w:r>
          </w:p>
        </w:tc>
        <w:tc>
          <w:tcPr>
            <w:tcW w:w="2120" w:type="dxa"/>
            <w:vAlign w:val="center"/>
          </w:tcPr>
          <w:p w14:paraId="5A59C8D7" w14:textId="77777777" w:rsidR="00770A5B" w:rsidRPr="003E0718" w:rsidRDefault="00770A5B" w:rsidP="008C6A44">
            <w:pPr>
              <w:suppressAutoHyphens/>
              <w:spacing w:after="160"/>
              <w:rPr>
                <w:rFonts w:eastAsia="Times New Roman" w:cs="Calibri"/>
                <w:szCs w:val="26"/>
                <w:lang w:val="en-GB"/>
              </w:rPr>
            </w:pPr>
            <w:r w:rsidRPr="003E0718">
              <w:rPr>
                <w:rFonts w:eastAsia="Times New Roman" w:cs="Calibri"/>
                <w:szCs w:val="26"/>
                <w:lang w:val="en-GB"/>
              </w:rPr>
              <w:t>22-03-2018</w:t>
            </w:r>
          </w:p>
        </w:tc>
        <w:tc>
          <w:tcPr>
            <w:tcW w:w="3133" w:type="dxa"/>
            <w:gridSpan w:val="3"/>
            <w:vAlign w:val="center"/>
          </w:tcPr>
          <w:p w14:paraId="417AB5F9" w14:textId="77777777" w:rsidR="00770A5B" w:rsidRPr="003E0718" w:rsidRDefault="000F080B" w:rsidP="008C6A44">
            <w:pPr>
              <w:suppressAutoHyphens/>
              <w:spacing w:after="160"/>
              <w:rPr>
                <w:rFonts w:eastAsia="Times New Roman" w:cs="Calibri"/>
                <w:szCs w:val="26"/>
                <w:lang w:val="en-GB"/>
              </w:rPr>
            </w:pPr>
            <w:r w:rsidRPr="003E0718">
              <w:rPr>
                <w:rFonts w:eastAsia="Times New Roman" w:cs="Calibri"/>
                <w:szCs w:val="26"/>
                <w:lang w:val="en-GB"/>
              </w:rPr>
              <w:t>E</w:t>
            </w:r>
            <w:r w:rsidR="00770A5B" w:rsidRPr="003E0718">
              <w:rPr>
                <w:rFonts w:eastAsia="Times New Roman" w:cs="Calibri"/>
                <w:szCs w:val="26"/>
                <w:lang w:val="en-GB"/>
              </w:rPr>
              <w:t>diting</w:t>
            </w:r>
            <w:r w:rsidRPr="003E0718">
              <w:rPr>
                <w:rFonts w:eastAsia="Times New Roman" w:cs="Calibri"/>
                <w:szCs w:val="26"/>
                <w:lang w:val="en-GB"/>
              </w:rPr>
              <w:t xml:space="preserve"> &amp; text review</w:t>
            </w:r>
          </w:p>
        </w:tc>
        <w:tc>
          <w:tcPr>
            <w:tcW w:w="2409" w:type="dxa"/>
            <w:gridSpan w:val="3"/>
          </w:tcPr>
          <w:p w14:paraId="1BA3F171" w14:textId="77777777" w:rsidR="00770A5B" w:rsidRPr="003E0718" w:rsidRDefault="00770A5B" w:rsidP="008C6A44">
            <w:pPr>
              <w:suppressAutoHyphens/>
              <w:spacing w:after="160"/>
              <w:rPr>
                <w:rFonts w:eastAsia="Times New Roman" w:cs="Calibri"/>
                <w:szCs w:val="26"/>
                <w:lang w:val="en-GB"/>
              </w:rPr>
            </w:pPr>
            <w:r w:rsidRPr="003E0718">
              <w:rPr>
                <w:rFonts w:eastAsia="Times New Roman" w:cs="Calibri"/>
                <w:szCs w:val="26"/>
                <w:lang w:val="en-GB"/>
              </w:rPr>
              <w:t>Daphne Geelen</w:t>
            </w:r>
            <w:r w:rsidR="008669E3" w:rsidRPr="003E0718">
              <w:rPr>
                <w:rFonts w:eastAsia="Times New Roman" w:cs="Calibri"/>
                <w:szCs w:val="26"/>
                <w:lang w:val="en-GB"/>
              </w:rPr>
              <w:t>, Olga Westerlaken</w:t>
            </w:r>
            <w:r w:rsidRPr="003E0718">
              <w:rPr>
                <w:rFonts w:eastAsia="Times New Roman" w:cs="Calibri"/>
                <w:szCs w:val="26"/>
                <w:lang w:val="en-GB"/>
              </w:rPr>
              <w:t xml:space="preserve"> and Marcel Willems</w:t>
            </w:r>
          </w:p>
        </w:tc>
      </w:tr>
      <w:tr w:rsidR="00FA3B55" w:rsidRPr="003E0718" w14:paraId="4C765F5A" w14:textId="77777777" w:rsidTr="00FA3B55">
        <w:tc>
          <w:tcPr>
            <w:tcW w:w="2085" w:type="dxa"/>
            <w:vAlign w:val="center"/>
          </w:tcPr>
          <w:p w14:paraId="6A815294" w14:textId="77777777" w:rsidR="00FA3B55" w:rsidRPr="003E0718" w:rsidRDefault="00FA3B55" w:rsidP="00FA3B55">
            <w:pPr>
              <w:suppressAutoHyphens/>
              <w:spacing w:after="160"/>
              <w:rPr>
                <w:rFonts w:eastAsia="Times New Roman" w:cs="Calibri"/>
                <w:szCs w:val="26"/>
                <w:lang w:val="en-GB"/>
              </w:rPr>
            </w:pPr>
            <w:r w:rsidRPr="003E0718">
              <w:rPr>
                <w:rFonts w:eastAsia="Times New Roman" w:cs="Calibri"/>
                <w:szCs w:val="26"/>
                <w:lang w:val="en-GB"/>
              </w:rPr>
              <w:t>V0.8</w:t>
            </w:r>
          </w:p>
        </w:tc>
        <w:tc>
          <w:tcPr>
            <w:tcW w:w="2120" w:type="dxa"/>
            <w:vAlign w:val="center"/>
          </w:tcPr>
          <w:p w14:paraId="7E49E4C8" w14:textId="77777777" w:rsidR="00FA3B55" w:rsidRPr="003E0718" w:rsidRDefault="00FA3B55" w:rsidP="00FA3B55">
            <w:pPr>
              <w:suppressAutoHyphens/>
              <w:spacing w:after="160"/>
              <w:rPr>
                <w:rFonts w:eastAsia="Times New Roman" w:cs="Calibri"/>
                <w:szCs w:val="26"/>
                <w:lang w:val="en-GB"/>
              </w:rPr>
            </w:pPr>
            <w:r w:rsidRPr="003E0718">
              <w:rPr>
                <w:rFonts w:eastAsia="Times New Roman" w:cs="Calibri"/>
                <w:szCs w:val="26"/>
                <w:lang w:val="en-GB"/>
              </w:rPr>
              <w:t>10-04-2018</w:t>
            </w:r>
          </w:p>
        </w:tc>
        <w:tc>
          <w:tcPr>
            <w:tcW w:w="3133" w:type="dxa"/>
            <w:gridSpan w:val="3"/>
            <w:vAlign w:val="center"/>
          </w:tcPr>
          <w:p w14:paraId="73DAD7DF" w14:textId="77777777" w:rsidR="00FA3B55" w:rsidRPr="003E0718" w:rsidRDefault="00FA3B55" w:rsidP="00FA3B55">
            <w:pPr>
              <w:suppressAutoHyphens/>
              <w:spacing w:after="160"/>
              <w:rPr>
                <w:rFonts w:eastAsia="Times New Roman" w:cs="Calibri"/>
                <w:szCs w:val="26"/>
                <w:lang w:val="en-GB"/>
              </w:rPr>
            </w:pPr>
            <w:r w:rsidRPr="003E0718">
              <w:rPr>
                <w:rFonts w:eastAsia="Times New Roman" w:cs="Calibri"/>
                <w:szCs w:val="26"/>
                <w:lang w:val="en-GB"/>
              </w:rPr>
              <w:t>Editing &amp; text review</w:t>
            </w:r>
          </w:p>
        </w:tc>
        <w:tc>
          <w:tcPr>
            <w:tcW w:w="2409" w:type="dxa"/>
            <w:gridSpan w:val="3"/>
          </w:tcPr>
          <w:p w14:paraId="2D9872BC" w14:textId="77777777" w:rsidR="00FA3B55" w:rsidRPr="003E0718" w:rsidRDefault="00FA3B55" w:rsidP="00FA3B55">
            <w:pPr>
              <w:suppressAutoHyphens/>
              <w:spacing w:after="160"/>
              <w:rPr>
                <w:rFonts w:eastAsia="Times New Roman" w:cs="Calibri"/>
                <w:szCs w:val="26"/>
                <w:lang w:val="en-GB"/>
              </w:rPr>
            </w:pPr>
            <w:r w:rsidRPr="003E0718">
              <w:rPr>
                <w:rFonts w:eastAsia="Times New Roman" w:cs="Calibri"/>
                <w:szCs w:val="26"/>
                <w:lang w:val="en-GB"/>
              </w:rPr>
              <w:t>Bob Ran, Daphne Geelen</w:t>
            </w:r>
          </w:p>
        </w:tc>
      </w:tr>
      <w:tr w:rsidR="000F080B" w:rsidRPr="003E0718" w14:paraId="50F15841" w14:textId="77777777" w:rsidTr="00254771">
        <w:tc>
          <w:tcPr>
            <w:tcW w:w="2085" w:type="dxa"/>
            <w:vAlign w:val="center"/>
          </w:tcPr>
          <w:p w14:paraId="7434DD5A" w14:textId="77777777" w:rsidR="000F080B" w:rsidRPr="003E0718" w:rsidRDefault="0069000A" w:rsidP="008C6A44">
            <w:pPr>
              <w:suppressAutoHyphens/>
              <w:spacing w:after="160"/>
              <w:rPr>
                <w:rFonts w:eastAsia="Times New Roman" w:cs="Calibri"/>
                <w:szCs w:val="26"/>
                <w:lang w:val="en-GB"/>
              </w:rPr>
            </w:pPr>
            <w:r w:rsidRPr="003E0718">
              <w:rPr>
                <w:rFonts w:eastAsia="Times New Roman" w:cs="Calibri"/>
                <w:szCs w:val="26"/>
                <w:lang w:val="en-GB"/>
              </w:rPr>
              <w:t>V0.9</w:t>
            </w:r>
          </w:p>
        </w:tc>
        <w:tc>
          <w:tcPr>
            <w:tcW w:w="2120" w:type="dxa"/>
            <w:vAlign w:val="center"/>
          </w:tcPr>
          <w:p w14:paraId="2B1CC7D9" w14:textId="77777777" w:rsidR="000F080B" w:rsidRPr="003E0718" w:rsidRDefault="0069000A" w:rsidP="008C6A44">
            <w:pPr>
              <w:suppressAutoHyphens/>
              <w:spacing w:after="160"/>
              <w:rPr>
                <w:rFonts w:eastAsia="Times New Roman" w:cs="Calibri"/>
                <w:szCs w:val="26"/>
                <w:lang w:val="en-GB"/>
              </w:rPr>
            </w:pPr>
            <w:r w:rsidRPr="003E0718">
              <w:rPr>
                <w:rFonts w:eastAsia="Times New Roman" w:cs="Calibri"/>
                <w:szCs w:val="26"/>
                <w:lang w:val="en-GB"/>
              </w:rPr>
              <w:t>29-05</w:t>
            </w:r>
            <w:r w:rsidR="000F080B" w:rsidRPr="003E0718">
              <w:rPr>
                <w:rFonts w:eastAsia="Times New Roman" w:cs="Calibri"/>
                <w:szCs w:val="26"/>
                <w:lang w:val="en-GB"/>
              </w:rPr>
              <w:t>-2018</w:t>
            </w:r>
          </w:p>
        </w:tc>
        <w:tc>
          <w:tcPr>
            <w:tcW w:w="3133" w:type="dxa"/>
            <w:gridSpan w:val="3"/>
            <w:vAlign w:val="center"/>
          </w:tcPr>
          <w:p w14:paraId="0A2B96F1" w14:textId="77777777" w:rsidR="000F080B" w:rsidRPr="003E0718" w:rsidRDefault="0069000A" w:rsidP="008C6A44">
            <w:pPr>
              <w:suppressAutoHyphens/>
              <w:spacing w:after="160"/>
              <w:rPr>
                <w:rFonts w:eastAsia="Times New Roman" w:cs="Calibri"/>
                <w:szCs w:val="26"/>
                <w:lang w:val="en-GB"/>
              </w:rPr>
            </w:pPr>
            <w:r w:rsidRPr="003E0718">
              <w:rPr>
                <w:rFonts w:eastAsia="Times New Roman" w:cs="Calibri"/>
                <w:szCs w:val="26"/>
                <w:lang w:val="en-GB"/>
              </w:rPr>
              <w:t>Review version E.ON</w:t>
            </w:r>
          </w:p>
        </w:tc>
        <w:tc>
          <w:tcPr>
            <w:tcW w:w="2409" w:type="dxa"/>
            <w:gridSpan w:val="3"/>
          </w:tcPr>
          <w:p w14:paraId="454A5D7D" w14:textId="77777777" w:rsidR="000F080B" w:rsidRPr="003E0718" w:rsidRDefault="000F080B" w:rsidP="008C6A44">
            <w:pPr>
              <w:suppressAutoHyphens/>
              <w:spacing w:after="160"/>
              <w:rPr>
                <w:rFonts w:eastAsia="Times New Roman" w:cs="Calibri"/>
                <w:szCs w:val="26"/>
                <w:lang w:val="en-GB"/>
              </w:rPr>
            </w:pPr>
          </w:p>
        </w:tc>
      </w:tr>
      <w:tr w:rsidR="000525E6" w:rsidRPr="003E0718" w14:paraId="3D924DBD" w14:textId="77777777" w:rsidTr="00254771">
        <w:tc>
          <w:tcPr>
            <w:tcW w:w="2085" w:type="dxa"/>
            <w:vAlign w:val="center"/>
          </w:tcPr>
          <w:p w14:paraId="55D39944" w14:textId="77777777" w:rsidR="000525E6" w:rsidRPr="003E0718" w:rsidRDefault="000525E6" w:rsidP="008C6A44">
            <w:pPr>
              <w:suppressAutoHyphens/>
              <w:spacing w:after="160"/>
              <w:rPr>
                <w:rFonts w:eastAsia="Times New Roman" w:cs="Calibri"/>
                <w:szCs w:val="26"/>
                <w:lang w:val="en-GB"/>
              </w:rPr>
            </w:pPr>
            <w:r>
              <w:rPr>
                <w:rFonts w:eastAsia="Times New Roman" w:cs="Calibri"/>
                <w:szCs w:val="26"/>
                <w:lang w:val="en-GB"/>
              </w:rPr>
              <w:t>V1.0</w:t>
            </w:r>
          </w:p>
        </w:tc>
        <w:tc>
          <w:tcPr>
            <w:tcW w:w="2120" w:type="dxa"/>
            <w:vAlign w:val="center"/>
          </w:tcPr>
          <w:p w14:paraId="31ABB5DF" w14:textId="77777777" w:rsidR="000525E6" w:rsidRPr="003E0718" w:rsidRDefault="000525E6" w:rsidP="008C6A44">
            <w:pPr>
              <w:suppressAutoHyphens/>
              <w:spacing w:after="160"/>
              <w:rPr>
                <w:rFonts w:eastAsia="Times New Roman" w:cs="Calibri"/>
                <w:szCs w:val="26"/>
                <w:lang w:val="en-GB"/>
              </w:rPr>
            </w:pPr>
            <w:r>
              <w:rPr>
                <w:rFonts w:eastAsia="Times New Roman" w:cs="Calibri"/>
                <w:szCs w:val="26"/>
                <w:lang w:val="en-GB"/>
              </w:rPr>
              <w:t>28-6-2018</w:t>
            </w:r>
          </w:p>
        </w:tc>
        <w:tc>
          <w:tcPr>
            <w:tcW w:w="3133" w:type="dxa"/>
            <w:gridSpan w:val="3"/>
            <w:vAlign w:val="center"/>
          </w:tcPr>
          <w:p w14:paraId="236D02A2" w14:textId="77777777" w:rsidR="000525E6" w:rsidRPr="003E0718" w:rsidRDefault="000525E6" w:rsidP="008C6A44">
            <w:pPr>
              <w:suppressAutoHyphens/>
              <w:spacing w:after="160"/>
              <w:rPr>
                <w:rFonts w:eastAsia="Times New Roman" w:cs="Calibri"/>
                <w:szCs w:val="26"/>
                <w:lang w:val="en-GB"/>
              </w:rPr>
            </w:pPr>
            <w:r>
              <w:rPr>
                <w:rFonts w:eastAsia="Times New Roman" w:cs="Calibri"/>
                <w:szCs w:val="26"/>
                <w:lang w:val="en-GB"/>
              </w:rPr>
              <w:t>Final version</w:t>
            </w:r>
          </w:p>
        </w:tc>
        <w:tc>
          <w:tcPr>
            <w:tcW w:w="2409" w:type="dxa"/>
            <w:gridSpan w:val="3"/>
          </w:tcPr>
          <w:p w14:paraId="280AB36E" w14:textId="77777777" w:rsidR="000525E6" w:rsidRPr="003E0718" w:rsidRDefault="000525E6" w:rsidP="008C6A44">
            <w:pPr>
              <w:suppressAutoHyphens/>
              <w:spacing w:after="160"/>
              <w:rPr>
                <w:rFonts w:eastAsia="Times New Roman" w:cs="Calibri"/>
                <w:szCs w:val="26"/>
                <w:lang w:val="en-GB"/>
              </w:rPr>
            </w:pPr>
            <w:r>
              <w:rPr>
                <w:rFonts w:eastAsia="Times New Roman" w:cs="Calibri"/>
                <w:szCs w:val="26"/>
                <w:lang w:val="en-GB"/>
              </w:rPr>
              <w:t>Marcel Willems</w:t>
            </w:r>
          </w:p>
        </w:tc>
      </w:tr>
      <w:tr w:rsidR="00C36CA7" w:rsidRPr="003E0718" w14:paraId="64EC9ECE" w14:textId="77777777" w:rsidTr="00254771">
        <w:tc>
          <w:tcPr>
            <w:tcW w:w="9747" w:type="dxa"/>
            <w:gridSpan w:val="8"/>
            <w:shd w:val="clear" w:color="auto" w:fill="DBDBDB" w:themeFill="accent3" w:themeFillTint="66"/>
            <w:vAlign w:val="center"/>
          </w:tcPr>
          <w:p w14:paraId="30BD3024" w14:textId="77777777" w:rsidR="00C36CA7" w:rsidRPr="003E0718" w:rsidRDefault="00C36CA7" w:rsidP="008C6A44">
            <w:pPr>
              <w:suppressAutoHyphens/>
              <w:spacing w:after="160"/>
              <w:rPr>
                <w:rFonts w:eastAsia="Times New Roman" w:cs="Calibri"/>
                <w:b/>
                <w:szCs w:val="26"/>
                <w:lang w:val="en-GB"/>
              </w:rPr>
            </w:pPr>
            <w:r w:rsidRPr="003E0718">
              <w:rPr>
                <w:rFonts w:eastAsia="Times New Roman" w:cs="Calibri"/>
                <w:b/>
                <w:szCs w:val="26"/>
                <w:lang w:val="en-GB"/>
              </w:rPr>
              <w:t>Accessibility</w:t>
            </w:r>
          </w:p>
        </w:tc>
      </w:tr>
      <w:tr w:rsidR="00C36CA7" w:rsidRPr="003E0718" w14:paraId="5DC647AD" w14:textId="77777777" w:rsidTr="00254771">
        <w:tc>
          <w:tcPr>
            <w:tcW w:w="2085" w:type="dxa"/>
          </w:tcPr>
          <w:p w14:paraId="64953AD9" w14:textId="77777777" w:rsidR="00C36CA7" w:rsidRPr="003E0718" w:rsidRDefault="0034739D" w:rsidP="008C6A44">
            <w:pPr>
              <w:suppressAutoHyphens/>
              <w:spacing w:after="160"/>
              <w:rPr>
                <w:rFonts w:eastAsia="Times New Roman" w:cs="Calibri"/>
                <w:szCs w:val="26"/>
                <w:lang w:val="en-GB"/>
              </w:rPr>
            </w:pPr>
            <w:sdt>
              <w:sdtPr>
                <w:rPr>
                  <w:rFonts w:eastAsia="Times New Roman" w:cs="Calibri"/>
                  <w:szCs w:val="26"/>
                  <w:lang w:val="en-GB"/>
                </w:rPr>
                <w:id w:val="-1834062907"/>
                <w14:checkbox>
                  <w14:checked w14:val="1"/>
                  <w14:checkedState w14:val="2612" w14:font="MS Gothic"/>
                  <w14:uncheckedState w14:val="2610" w14:font="MS Gothic"/>
                </w14:checkbox>
              </w:sdtPr>
              <w:sdtContent>
                <w:r w:rsidR="00770A5B" w:rsidRPr="003E0718">
                  <w:rPr>
                    <w:rFonts w:ascii="Segoe UI Symbol" w:eastAsia="MS Gothic" w:hAnsi="Segoe UI Symbol" w:cs="Segoe UI Symbol"/>
                    <w:szCs w:val="26"/>
                    <w:lang w:val="en-GB"/>
                  </w:rPr>
                  <w:t>☒</w:t>
                </w:r>
              </w:sdtContent>
            </w:sdt>
            <w:r w:rsidR="00C36CA7" w:rsidRPr="003E0718">
              <w:rPr>
                <w:rFonts w:eastAsia="Times New Roman" w:cs="Calibri"/>
                <w:szCs w:val="26"/>
                <w:lang w:val="en-GB"/>
              </w:rPr>
              <w:t>Public</w:t>
            </w:r>
          </w:p>
        </w:tc>
        <w:tc>
          <w:tcPr>
            <w:tcW w:w="2559" w:type="dxa"/>
            <w:gridSpan w:val="2"/>
          </w:tcPr>
          <w:p w14:paraId="4BFF73E4" w14:textId="77777777" w:rsidR="00C36CA7" w:rsidRPr="003E0718" w:rsidRDefault="0034739D" w:rsidP="008C6A44">
            <w:pPr>
              <w:suppressAutoHyphens/>
              <w:spacing w:after="160"/>
              <w:rPr>
                <w:rFonts w:eastAsia="Times New Roman" w:cs="Calibri"/>
                <w:szCs w:val="26"/>
                <w:lang w:val="en-GB"/>
              </w:rPr>
            </w:pPr>
            <w:sdt>
              <w:sdtPr>
                <w:rPr>
                  <w:rFonts w:eastAsia="Times New Roman" w:cs="Calibri"/>
                  <w:szCs w:val="26"/>
                  <w:lang w:val="en-GB"/>
                </w:rPr>
                <w:id w:val="-543672820"/>
                <w14:checkbox>
                  <w14:checked w14:val="0"/>
                  <w14:checkedState w14:val="2612" w14:font="MS Gothic"/>
                  <w14:uncheckedState w14:val="2610" w14:font="MS Gothic"/>
                </w14:checkbox>
              </w:sdtPr>
              <w:sdtContent>
                <w:r w:rsidR="00770A5B" w:rsidRPr="003E0718">
                  <w:rPr>
                    <w:rFonts w:ascii="Segoe UI Symbol" w:eastAsia="MS Gothic" w:hAnsi="Segoe UI Symbol" w:cs="Segoe UI Symbol"/>
                    <w:szCs w:val="26"/>
                    <w:lang w:val="en-GB"/>
                  </w:rPr>
                  <w:t>☐</w:t>
                </w:r>
              </w:sdtContent>
            </w:sdt>
            <w:r w:rsidR="00C36CA7" w:rsidRPr="003E0718">
              <w:rPr>
                <w:rFonts w:eastAsia="Times New Roman" w:cs="Calibri"/>
                <w:szCs w:val="26"/>
                <w:lang w:val="en-GB"/>
              </w:rPr>
              <w:t xml:space="preserve"> Consortium + EC</w:t>
            </w:r>
          </w:p>
        </w:tc>
        <w:tc>
          <w:tcPr>
            <w:tcW w:w="2694" w:type="dxa"/>
            <w:gridSpan w:val="2"/>
          </w:tcPr>
          <w:p w14:paraId="220DE299" w14:textId="77777777" w:rsidR="00C36CA7" w:rsidRPr="003E0718" w:rsidRDefault="0034739D" w:rsidP="008C6A44">
            <w:pPr>
              <w:suppressAutoHyphens/>
              <w:spacing w:after="160"/>
              <w:rPr>
                <w:rFonts w:eastAsia="Times New Roman" w:cs="Calibri"/>
                <w:szCs w:val="26"/>
                <w:lang w:val="en-GB"/>
              </w:rPr>
            </w:pPr>
            <w:sdt>
              <w:sdtPr>
                <w:rPr>
                  <w:rFonts w:eastAsia="Times New Roman" w:cs="Calibri"/>
                  <w:szCs w:val="26"/>
                  <w:lang w:val="en-GB"/>
                </w:rPr>
                <w:id w:val="-170256067"/>
                <w14:checkbox>
                  <w14:checked w14:val="0"/>
                  <w14:checkedState w14:val="2612" w14:font="MS Gothic"/>
                  <w14:uncheckedState w14:val="2610" w14:font="MS Gothic"/>
                </w14:checkbox>
              </w:sdtPr>
              <w:sdtContent>
                <w:r w:rsidR="00C36CA7" w:rsidRPr="003E0718">
                  <w:rPr>
                    <w:rFonts w:ascii="Segoe UI Symbol" w:eastAsia="MS Gothic" w:hAnsi="Segoe UI Symbol" w:cs="Segoe UI Symbol"/>
                    <w:szCs w:val="26"/>
                    <w:lang w:val="en-GB"/>
                  </w:rPr>
                  <w:t>☐</w:t>
                </w:r>
              </w:sdtContent>
            </w:sdt>
            <w:r w:rsidR="00C36CA7" w:rsidRPr="003E0718">
              <w:rPr>
                <w:rFonts w:eastAsia="Times New Roman" w:cs="Calibri"/>
                <w:szCs w:val="26"/>
                <w:lang w:val="en-GB"/>
              </w:rPr>
              <w:t xml:space="preserve"> Restricted to a specific group + EC</w:t>
            </w:r>
          </w:p>
        </w:tc>
        <w:tc>
          <w:tcPr>
            <w:tcW w:w="2409" w:type="dxa"/>
            <w:gridSpan w:val="3"/>
          </w:tcPr>
          <w:p w14:paraId="09BAC939" w14:textId="77777777" w:rsidR="00C36CA7" w:rsidRPr="003E0718" w:rsidRDefault="0034739D" w:rsidP="008C6A44">
            <w:pPr>
              <w:suppressAutoHyphens/>
              <w:spacing w:after="160"/>
              <w:rPr>
                <w:rFonts w:eastAsia="Times New Roman" w:cs="Calibri"/>
                <w:szCs w:val="26"/>
                <w:lang w:val="en-GB"/>
              </w:rPr>
            </w:pPr>
            <w:sdt>
              <w:sdtPr>
                <w:rPr>
                  <w:rFonts w:eastAsia="Times New Roman" w:cs="Calibri"/>
                  <w:szCs w:val="26"/>
                  <w:lang w:val="en-GB"/>
                </w:rPr>
                <w:id w:val="-1853553747"/>
                <w14:checkbox>
                  <w14:checked w14:val="0"/>
                  <w14:checkedState w14:val="2612" w14:font="MS Gothic"/>
                  <w14:uncheckedState w14:val="2610" w14:font="MS Gothic"/>
                </w14:checkbox>
              </w:sdtPr>
              <w:sdtContent>
                <w:r w:rsidR="00770A5B" w:rsidRPr="003E0718">
                  <w:rPr>
                    <w:rFonts w:ascii="Segoe UI Symbol" w:eastAsia="MS Gothic" w:hAnsi="Segoe UI Symbol" w:cs="Segoe UI Symbol"/>
                    <w:szCs w:val="26"/>
                    <w:lang w:val="en-GB"/>
                  </w:rPr>
                  <w:t>☐</w:t>
                </w:r>
              </w:sdtContent>
            </w:sdt>
            <w:r w:rsidR="00C36CA7" w:rsidRPr="003E0718">
              <w:rPr>
                <w:rFonts w:eastAsia="Times New Roman" w:cs="Calibri"/>
                <w:szCs w:val="26"/>
                <w:lang w:val="en-GB"/>
              </w:rPr>
              <w:t xml:space="preserve"> Confidential + EC</w:t>
            </w:r>
          </w:p>
        </w:tc>
      </w:tr>
      <w:tr w:rsidR="00C36CA7" w:rsidRPr="003E0718" w14:paraId="39AAD137" w14:textId="77777777" w:rsidTr="00254771">
        <w:tc>
          <w:tcPr>
            <w:tcW w:w="9747" w:type="dxa"/>
            <w:gridSpan w:val="8"/>
            <w:shd w:val="clear" w:color="auto" w:fill="DBDBDB" w:themeFill="accent3" w:themeFillTint="66"/>
          </w:tcPr>
          <w:p w14:paraId="1AB8ABFD" w14:textId="77777777" w:rsidR="00C36CA7" w:rsidRPr="003E0718" w:rsidRDefault="00C36CA7" w:rsidP="008C6A44">
            <w:pPr>
              <w:suppressAutoHyphens/>
              <w:spacing w:after="160"/>
              <w:rPr>
                <w:rFonts w:eastAsia="Times New Roman" w:cs="Calibri"/>
                <w:b/>
                <w:szCs w:val="26"/>
                <w:lang w:val="en-GB"/>
              </w:rPr>
            </w:pPr>
            <w:r w:rsidRPr="003E0718">
              <w:rPr>
                <w:rFonts w:eastAsia="Times New Roman" w:cs="Calibri"/>
                <w:b/>
                <w:szCs w:val="26"/>
                <w:lang w:val="en-GB"/>
              </w:rPr>
              <w:t>Owner/Main responsible</w:t>
            </w:r>
          </w:p>
        </w:tc>
      </w:tr>
      <w:tr w:rsidR="00C36CA7" w:rsidRPr="003E0718" w14:paraId="701BB8A5" w14:textId="77777777" w:rsidTr="00254771">
        <w:tc>
          <w:tcPr>
            <w:tcW w:w="2085" w:type="dxa"/>
            <w:shd w:val="clear" w:color="auto" w:fill="DBDBDB" w:themeFill="accent3" w:themeFillTint="66"/>
          </w:tcPr>
          <w:p w14:paraId="69290FAF" w14:textId="77777777" w:rsidR="00C36CA7" w:rsidRPr="003E0718" w:rsidRDefault="00C36CA7" w:rsidP="008C6A44">
            <w:pPr>
              <w:suppressAutoHyphens/>
              <w:spacing w:after="160"/>
              <w:rPr>
                <w:rFonts w:eastAsia="Times New Roman" w:cs="Calibri"/>
                <w:b/>
                <w:szCs w:val="26"/>
                <w:lang w:val="en-GB"/>
              </w:rPr>
            </w:pPr>
            <w:r w:rsidRPr="003E0718">
              <w:rPr>
                <w:rFonts w:eastAsia="Times New Roman" w:cs="Calibri"/>
                <w:b/>
                <w:szCs w:val="26"/>
                <w:lang w:val="en-GB"/>
              </w:rPr>
              <w:t>Name(s)</w:t>
            </w:r>
          </w:p>
        </w:tc>
        <w:tc>
          <w:tcPr>
            <w:tcW w:w="3693" w:type="dxa"/>
            <w:gridSpan w:val="3"/>
            <w:shd w:val="clear" w:color="auto" w:fill="DBDBDB" w:themeFill="accent3" w:themeFillTint="66"/>
          </w:tcPr>
          <w:p w14:paraId="674B8B35" w14:textId="77777777" w:rsidR="00C36CA7" w:rsidRPr="003E0718" w:rsidRDefault="00C36CA7" w:rsidP="008C6A44">
            <w:pPr>
              <w:suppressAutoHyphens/>
              <w:spacing w:after="160"/>
              <w:rPr>
                <w:rFonts w:eastAsia="Times New Roman" w:cs="Calibri"/>
                <w:b/>
                <w:szCs w:val="26"/>
                <w:lang w:val="en-GB"/>
              </w:rPr>
            </w:pPr>
            <w:r w:rsidRPr="003E0718">
              <w:rPr>
                <w:rFonts w:eastAsia="Times New Roman" w:cs="Calibri"/>
                <w:b/>
                <w:szCs w:val="26"/>
                <w:lang w:val="en-GB"/>
              </w:rPr>
              <w:t>Function</w:t>
            </w:r>
          </w:p>
        </w:tc>
        <w:tc>
          <w:tcPr>
            <w:tcW w:w="1560" w:type="dxa"/>
            <w:shd w:val="clear" w:color="auto" w:fill="DBDBDB" w:themeFill="accent3" w:themeFillTint="66"/>
          </w:tcPr>
          <w:p w14:paraId="582859E7" w14:textId="77777777" w:rsidR="00C36CA7" w:rsidRPr="003E0718" w:rsidRDefault="00C36CA7" w:rsidP="008C6A44">
            <w:pPr>
              <w:suppressAutoHyphens/>
              <w:spacing w:after="160"/>
              <w:rPr>
                <w:rFonts w:eastAsia="Times New Roman" w:cs="Calibri"/>
                <w:b/>
                <w:szCs w:val="26"/>
                <w:lang w:val="en-GB"/>
              </w:rPr>
            </w:pPr>
            <w:r w:rsidRPr="003E0718">
              <w:rPr>
                <w:rFonts w:eastAsia="Times New Roman" w:cs="Calibri"/>
                <w:b/>
                <w:szCs w:val="26"/>
                <w:lang w:val="en-GB"/>
              </w:rPr>
              <w:t>Company</w:t>
            </w:r>
          </w:p>
        </w:tc>
        <w:tc>
          <w:tcPr>
            <w:tcW w:w="2409" w:type="dxa"/>
            <w:gridSpan w:val="3"/>
            <w:shd w:val="clear" w:color="auto" w:fill="DBDBDB" w:themeFill="accent3" w:themeFillTint="66"/>
          </w:tcPr>
          <w:p w14:paraId="1F0DD11B" w14:textId="77777777" w:rsidR="00C36CA7" w:rsidRPr="003E0718" w:rsidRDefault="00C36CA7" w:rsidP="008C6A44">
            <w:pPr>
              <w:suppressAutoHyphens/>
              <w:spacing w:after="160"/>
              <w:rPr>
                <w:rFonts w:eastAsia="Times New Roman" w:cs="Calibri"/>
                <w:b/>
                <w:szCs w:val="26"/>
                <w:lang w:val="en-GB"/>
              </w:rPr>
            </w:pPr>
            <w:r w:rsidRPr="003E0718">
              <w:rPr>
                <w:rFonts w:eastAsia="Times New Roman" w:cs="Calibri"/>
                <w:b/>
                <w:szCs w:val="26"/>
                <w:lang w:val="en-GB"/>
              </w:rPr>
              <w:t>Visa</w:t>
            </w:r>
          </w:p>
        </w:tc>
      </w:tr>
      <w:tr w:rsidR="00C36CA7" w:rsidRPr="003E0718" w14:paraId="3799EA3E" w14:textId="77777777" w:rsidTr="00254771">
        <w:tc>
          <w:tcPr>
            <w:tcW w:w="2085" w:type="dxa"/>
            <w:tcBorders>
              <w:bottom w:val="single" w:sz="4" w:space="0" w:color="auto"/>
            </w:tcBorders>
          </w:tcPr>
          <w:p w14:paraId="728788DA" w14:textId="77777777" w:rsidR="00C36CA7" w:rsidRPr="003E0718" w:rsidRDefault="005017AC" w:rsidP="008C6A44">
            <w:pPr>
              <w:suppressAutoHyphens/>
              <w:spacing w:after="160"/>
              <w:rPr>
                <w:rFonts w:eastAsia="Times New Roman" w:cs="Calibri"/>
                <w:szCs w:val="26"/>
                <w:lang w:val="en-GB"/>
              </w:rPr>
            </w:pPr>
            <w:r w:rsidRPr="003E0718">
              <w:rPr>
                <w:rFonts w:eastAsia="Times New Roman" w:cs="Calibri"/>
                <w:szCs w:val="26"/>
                <w:lang w:val="en-GB"/>
              </w:rPr>
              <w:t>Marcel Willems</w:t>
            </w:r>
          </w:p>
        </w:tc>
        <w:tc>
          <w:tcPr>
            <w:tcW w:w="3693" w:type="dxa"/>
            <w:gridSpan w:val="3"/>
            <w:tcBorders>
              <w:bottom w:val="single" w:sz="4" w:space="0" w:color="auto"/>
            </w:tcBorders>
          </w:tcPr>
          <w:p w14:paraId="5499F739" w14:textId="77777777" w:rsidR="00C36CA7" w:rsidRPr="003E0718" w:rsidRDefault="000525E6" w:rsidP="008C6A44">
            <w:pPr>
              <w:suppressAutoHyphens/>
              <w:spacing w:after="160"/>
              <w:rPr>
                <w:rFonts w:eastAsia="Times New Roman" w:cs="Calibri"/>
                <w:szCs w:val="26"/>
                <w:lang w:val="en-GB"/>
              </w:rPr>
            </w:pPr>
            <w:r>
              <w:rPr>
                <w:rFonts w:eastAsia="Times New Roman" w:cs="Calibri"/>
                <w:szCs w:val="26"/>
                <w:lang w:val="en-GB"/>
              </w:rPr>
              <w:t>Sr. project manager</w:t>
            </w:r>
          </w:p>
        </w:tc>
        <w:tc>
          <w:tcPr>
            <w:tcW w:w="1560" w:type="dxa"/>
            <w:tcBorders>
              <w:bottom w:val="single" w:sz="4" w:space="0" w:color="auto"/>
            </w:tcBorders>
          </w:tcPr>
          <w:p w14:paraId="31AE326E" w14:textId="77777777" w:rsidR="00C36CA7" w:rsidRPr="003E0718" w:rsidRDefault="000525E6" w:rsidP="008C6A44">
            <w:pPr>
              <w:suppressAutoHyphens/>
              <w:spacing w:after="160"/>
              <w:rPr>
                <w:rFonts w:eastAsia="Times New Roman" w:cs="Calibri"/>
                <w:szCs w:val="26"/>
                <w:lang w:val="en-GB"/>
              </w:rPr>
            </w:pPr>
            <w:r>
              <w:rPr>
                <w:rFonts w:eastAsia="Times New Roman" w:cs="Calibri"/>
                <w:szCs w:val="26"/>
                <w:lang w:val="en-GB"/>
              </w:rPr>
              <w:t>Enexis</w:t>
            </w:r>
          </w:p>
        </w:tc>
        <w:tc>
          <w:tcPr>
            <w:tcW w:w="2409" w:type="dxa"/>
            <w:gridSpan w:val="3"/>
            <w:tcBorders>
              <w:bottom w:val="single" w:sz="4" w:space="0" w:color="auto"/>
            </w:tcBorders>
          </w:tcPr>
          <w:p w14:paraId="02D16EF2" w14:textId="77777777" w:rsidR="00C36CA7" w:rsidRPr="003E0718" w:rsidRDefault="00C36CA7" w:rsidP="008C6A44">
            <w:pPr>
              <w:suppressAutoHyphens/>
              <w:spacing w:after="160"/>
              <w:rPr>
                <w:rFonts w:eastAsia="Times New Roman" w:cs="Calibri"/>
                <w:szCs w:val="26"/>
                <w:lang w:val="en-GB"/>
              </w:rPr>
            </w:pPr>
          </w:p>
        </w:tc>
      </w:tr>
      <w:tr w:rsidR="00C36CA7" w:rsidRPr="004F4FFA" w14:paraId="1C017BFD" w14:textId="77777777" w:rsidTr="00254771">
        <w:tc>
          <w:tcPr>
            <w:tcW w:w="9747" w:type="dxa"/>
            <w:gridSpan w:val="8"/>
            <w:shd w:val="clear" w:color="auto" w:fill="DBDBDB" w:themeFill="accent3" w:themeFillTint="66"/>
          </w:tcPr>
          <w:p w14:paraId="26BC2C70" w14:textId="77777777" w:rsidR="00C36CA7" w:rsidRPr="003E0718" w:rsidRDefault="00C36CA7" w:rsidP="008C6A44">
            <w:pPr>
              <w:suppressAutoHyphens/>
              <w:spacing w:after="160"/>
              <w:rPr>
                <w:rFonts w:eastAsia="Times New Roman" w:cs="Calibri"/>
                <w:szCs w:val="26"/>
                <w:lang w:val="en-GB"/>
              </w:rPr>
            </w:pPr>
            <w:r w:rsidRPr="003E0718">
              <w:rPr>
                <w:rFonts w:eastAsia="Times New Roman" w:cs="Calibri"/>
                <w:b/>
                <w:szCs w:val="26"/>
                <w:lang w:val="en-GB"/>
              </w:rPr>
              <w:t>Author(s)/contributor(s): company name(s)</w:t>
            </w:r>
          </w:p>
        </w:tc>
      </w:tr>
      <w:tr w:rsidR="00C36CA7" w:rsidRPr="004F4FFA" w14:paraId="21DDA540" w14:textId="77777777" w:rsidTr="00254771">
        <w:tc>
          <w:tcPr>
            <w:tcW w:w="9747" w:type="dxa"/>
            <w:gridSpan w:val="8"/>
            <w:tcBorders>
              <w:bottom w:val="single" w:sz="4" w:space="0" w:color="auto"/>
            </w:tcBorders>
          </w:tcPr>
          <w:p w14:paraId="7FFE4E55" w14:textId="77777777" w:rsidR="00B62306" w:rsidRPr="00532E22" w:rsidRDefault="00B62306" w:rsidP="008C6A44">
            <w:pPr>
              <w:pStyle w:val="Sous-titredetableau"/>
              <w:suppressAutoHyphens/>
              <w:rPr>
                <w:lang w:val="nl-NL"/>
              </w:rPr>
            </w:pPr>
            <w:r w:rsidRPr="00532E22">
              <w:rPr>
                <w:lang w:val="nl-NL"/>
              </w:rPr>
              <w:t xml:space="preserve">Ton van Cuijk : </w:t>
            </w:r>
            <w:r w:rsidRPr="00532E22">
              <w:rPr>
                <w:lang w:val="nl-NL"/>
              </w:rPr>
              <w:tab/>
              <w:t>Enexis</w:t>
            </w:r>
            <w:r w:rsidR="00EB52B2" w:rsidRPr="00532E22">
              <w:rPr>
                <w:lang w:val="nl-NL"/>
              </w:rPr>
              <w:t xml:space="preserve"> Netbeheer</w:t>
            </w:r>
          </w:p>
          <w:p w14:paraId="5A100046" w14:textId="77777777" w:rsidR="005017AC" w:rsidRPr="00532E22" w:rsidRDefault="005017AC" w:rsidP="008C6A44">
            <w:pPr>
              <w:pStyle w:val="Sous-titredetableau"/>
              <w:suppressAutoHyphens/>
              <w:rPr>
                <w:lang w:val="nl-NL"/>
              </w:rPr>
            </w:pPr>
            <w:r w:rsidRPr="00532E22">
              <w:rPr>
                <w:lang w:val="nl-NL"/>
              </w:rPr>
              <w:lastRenderedPageBreak/>
              <w:t xml:space="preserve">Rik Fonteijn: </w:t>
            </w:r>
            <w:r w:rsidRPr="00532E22">
              <w:rPr>
                <w:lang w:val="nl-NL"/>
              </w:rPr>
              <w:tab/>
            </w:r>
            <w:r w:rsidRPr="00532E22">
              <w:rPr>
                <w:lang w:val="nl-NL"/>
              </w:rPr>
              <w:tab/>
              <w:t>Enexis</w:t>
            </w:r>
            <w:r w:rsidR="00EB52B2" w:rsidRPr="00532E22">
              <w:rPr>
                <w:lang w:val="nl-NL"/>
              </w:rPr>
              <w:t xml:space="preserve"> Netbeheer</w:t>
            </w:r>
            <w:r w:rsidRPr="00532E22">
              <w:rPr>
                <w:lang w:val="nl-NL"/>
              </w:rPr>
              <w:tab/>
            </w:r>
            <w:r w:rsidRPr="00532E22">
              <w:rPr>
                <w:lang w:val="nl-NL"/>
              </w:rPr>
              <w:tab/>
            </w:r>
          </w:p>
          <w:p w14:paraId="32E75EC3" w14:textId="77777777" w:rsidR="005017AC" w:rsidRPr="00532E22" w:rsidRDefault="005017AC" w:rsidP="008C6A44">
            <w:pPr>
              <w:pStyle w:val="Sous-titredetableau"/>
              <w:suppressAutoHyphens/>
              <w:rPr>
                <w:lang w:val="nl-NL"/>
              </w:rPr>
            </w:pPr>
            <w:r w:rsidRPr="00532E22">
              <w:rPr>
                <w:lang w:val="nl-NL"/>
              </w:rPr>
              <w:t xml:space="preserve">Daphne Geelen: </w:t>
            </w:r>
            <w:r w:rsidRPr="00532E22">
              <w:rPr>
                <w:lang w:val="nl-NL"/>
              </w:rPr>
              <w:tab/>
              <w:t>Enexis</w:t>
            </w:r>
            <w:r w:rsidR="00EB52B2" w:rsidRPr="00532E22">
              <w:rPr>
                <w:lang w:val="nl-NL"/>
              </w:rPr>
              <w:t xml:space="preserve"> Netbeheer</w:t>
            </w:r>
            <w:r w:rsidRPr="00532E22">
              <w:rPr>
                <w:lang w:val="nl-NL"/>
              </w:rPr>
              <w:tab/>
            </w:r>
            <w:r w:rsidRPr="00532E22">
              <w:rPr>
                <w:lang w:val="nl-NL"/>
              </w:rPr>
              <w:tab/>
            </w:r>
          </w:p>
          <w:p w14:paraId="712B36CE" w14:textId="77777777" w:rsidR="00C36CA7" w:rsidRPr="00064080" w:rsidRDefault="005017AC" w:rsidP="008C6A44">
            <w:pPr>
              <w:pStyle w:val="Sous-titredetableau"/>
              <w:suppressAutoHyphens/>
              <w:rPr>
                <w:lang w:val="nl-NL"/>
              </w:rPr>
            </w:pPr>
            <w:r w:rsidRPr="00064080">
              <w:rPr>
                <w:lang w:val="nl-NL"/>
              </w:rPr>
              <w:t xml:space="preserve">Joost Laarakkers: </w:t>
            </w:r>
            <w:r w:rsidRPr="00064080">
              <w:rPr>
                <w:lang w:val="nl-NL"/>
              </w:rPr>
              <w:tab/>
              <w:t>TNO</w:t>
            </w:r>
            <w:r w:rsidRPr="00064080">
              <w:rPr>
                <w:lang w:val="nl-NL"/>
              </w:rPr>
              <w:tab/>
            </w:r>
            <w:r w:rsidRPr="00064080">
              <w:rPr>
                <w:lang w:val="nl-NL"/>
              </w:rPr>
              <w:tab/>
            </w:r>
            <w:r w:rsidRPr="00064080">
              <w:rPr>
                <w:lang w:val="nl-NL"/>
              </w:rPr>
              <w:tab/>
            </w:r>
          </w:p>
          <w:p w14:paraId="21E2601E" w14:textId="77777777" w:rsidR="005017AC" w:rsidRPr="00532E22" w:rsidRDefault="005017AC" w:rsidP="008C6A44">
            <w:pPr>
              <w:pStyle w:val="Sous-titredetableau"/>
              <w:suppressAutoHyphens/>
              <w:rPr>
                <w:lang w:val="nl-NL"/>
              </w:rPr>
            </w:pPr>
            <w:r w:rsidRPr="00532E22">
              <w:rPr>
                <w:lang w:val="nl-NL"/>
              </w:rPr>
              <w:t xml:space="preserve">Patrick Rademakers: </w:t>
            </w:r>
            <w:r w:rsidRPr="00532E22">
              <w:rPr>
                <w:lang w:val="nl-NL"/>
              </w:rPr>
              <w:tab/>
              <w:t>Elaad</w:t>
            </w:r>
            <w:r w:rsidR="00B62306" w:rsidRPr="00532E22">
              <w:rPr>
                <w:lang w:val="nl-NL"/>
              </w:rPr>
              <w:t>NL</w:t>
            </w:r>
          </w:p>
          <w:p w14:paraId="048E2C4E" w14:textId="77777777" w:rsidR="005017AC" w:rsidRPr="00532E22" w:rsidRDefault="005017AC" w:rsidP="008C6A44">
            <w:pPr>
              <w:pStyle w:val="Sous-titredetableau"/>
              <w:suppressAutoHyphens/>
              <w:rPr>
                <w:lang w:val="nl-NL"/>
              </w:rPr>
            </w:pPr>
            <w:r w:rsidRPr="00532E22">
              <w:rPr>
                <w:lang w:val="nl-NL"/>
              </w:rPr>
              <w:t xml:space="preserve">Bob Ran: </w:t>
            </w:r>
            <w:r w:rsidRPr="00532E22">
              <w:rPr>
                <w:lang w:val="nl-NL"/>
              </w:rPr>
              <w:tab/>
            </w:r>
            <w:r w:rsidRPr="00532E22">
              <w:rPr>
                <w:lang w:val="nl-NL"/>
              </w:rPr>
              <w:tab/>
              <w:t>TNO</w:t>
            </w:r>
          </w:p>
          <w:p w14:paraId="5D4651CC" w14:textId="77777777" w:rsidR="005017AC" w:rsidRPr="00EB52B2" w:rsidRDefault="005017AC" w:rsidP="008C6A44">
            <w:pPr>
              <w:pStyle w:val="Sous-titredetableau"/>
              <w:suppressAutoHyphens/>
              <w:rPr>
                <w:lang w:val="nl-NL"/>
              </w:rPr>
            </w:pPr>
            <w:r w:rsidRPr="00EB52B2">
              <w:rPr>
                <w:lang w:val="nl-NL"/>
              </w:rPr>
              <w:t xml:space="preserve">Olga Westerlaken: </w:t>
            </w:r>
            <w:r w:rsidRPr="00EB52B2">
              <w:rPr>
                <w:lang w:val="nl-NL"/>
              </w:rPr>
              <w:tab/>
              <w:t>Enexis</w:t>
            </w:r>
            <w:r w:rsidR="00EB52B2" w:rsidRPr="00EB52B2">
              <w:rPr>
                <w:lang w:val="nl-NL"/>
              </w:rPr>
              <w:t xml:space="preserve"> </w:t>
            </w:r>
            <w:r w:rsidR="00EB52B2" w:rsidRPr="00532E22">
              <w:rPr>
                <w:lang w:val="nl-NL"/>
              </w:rPr>
              <w:t>Netbeheer</w:t>
            </w:r>
          </w:p>
          <w:p w14:paraId="6DBCF86A" w14:textId="77777777" w:rsidR="005017AC" w:rsidRPr="00EB52B2" w:rsidRDefault="005017AC" w:rsidP="008C6A44">
            <w:pPr>
              <w:pStyle w:val="Sous-titredetableau"/>
              <w:suppressAutoHyphens/>
              <w:rPr>
                <w:lang w:val="nl-NL"/>
              </w:rPr>
            </w:pPr>
            <w:r w:rsidRPr="00EB52B2">
              <w:rPr>
                <w:lang w:val="nl-NL"/>
              </w:rPr>
              <w:t xml:space="preserve">Marcel Willems: </w:t>
            </w:r>
            <w:r w:rsidRPr="00EB52B2">
              <w:rPr>
                <w:lang w:val="nl-NL"/>
              </w:rPr>
              <w:tab/>
              <w:t>Enexis</w:t>
            </w:r>
            <w:r w:rsidR="00EB52B2" w:rsidRPr="00EB52B2">
              <w:rPr>
                <w:lang w:val="nl-NL"/>
              </w:rPr>
              <w:t xml:space="preserve"> </w:t>
            </w:r>
            <w:r w:rsidR="00EB52B2" w:rsidRPr="00532E22">
              <w:rPr>
                <w:lang w:val="nl-NL"/>
              </w:rPr>
              <w:t>Netbeheer</w:t>
            </w:r>
          </w:p>
          <w:p w14:paraId="0592FDA3" w14:textId="77777777" w:rsidR="005017AC" w:rsidRPr="00064080" w:rsidRDefault="005017AC" w:rsidP="008C6A44">
            <w:pPr>
              <w:pStyle w:val="Sous-titredetableau"/>
              <w:suppressAutoHyphens/>
              <w:rPr>
                <w:lang w:val="nl-NL"/>
              </w:rPr>
            </w:pPr>
            <w:r w:rsidRPr="00064080">
              <w:rPr>
                <w:lang w:val="nl-NL"/>
              </w:rPr>
              <w:t>Klaas van Zuuren:</w:t>
            </w:r>
            <w:r w:rsidR="009D7EF5" w:rsidRPr="00064080">
              <w:rPr>
                <w:lang w:val="nl-NL"/>
              </w:rPr>
              <w:t xml:space="preserve"> </w:t>
            </w:r>
            <w:r w:rsidR="009D7EF5" w:rsidRPr="00064080">
              <w:rPr>
                <w:lang w:val="nl-NL"/>
              </w:rPr>
              <w:tab/>
            </w:r>
            <w:r w:rsidRPr="00064080">
              <w:rPr>
                <w:lang w:val="nl-NL"/>
              </w:rPr>
              <w:t>Elaad</w:t>
            </w:r>
            <w:r w:rsidR="00B62306" w:rsidRPr="00064080">
              <w:rPr>
                <w:lang w:val="nl-NL"/>
              </w:rPr>
              <w:t>NL</w:t>
            </w:r>
          </w:p>
          <w:p w14:paraId="731904E4" w14:textId="77777777" w:rsidR="005017AC" w:rsidRPr="00064080" w:rsidRDefault="005017AC" w:rsidP="00195F6B">
            <w:pPr>
              <w:pStyle w:val="Sous-titredetableau"/>
              <w:suppressAutoHyphens/>
              <w:rPr>
                <w:lang w:val="nl-NL"/>
              </w:rPr>
            </w:pPr>
            <w:r w:rsidRPr="00064080">
              <w:rPr>
                <w:lang w:val="nl-NL"/>
              </w:rPr>
              <w:t xml:space="preserve">Kees van Zwienen: </w:t>
            </w:r>
            <w:r w:rsidR="009D7EF5" w:rsidRPr="00064080">
              <w:rPr>
                <w:lang w:val="nl-NL"/>
              </w:rPr>
              <w:tab/>
            </w:r>
            <w:r w:rsidRPr="00064080">
              <w:rPr>
                <w:lang w:val="nl-NL"/>
              </w:rPr>
              <w:t>Enexis</w:t>
            </w:r>
            <w:r w:rsidR="00EB52B2">
              <w:rPr>
                <w:lang w:val="nl-NL"/>
              </w:rPr>
              <w:t xml:space="preserve"> </w:t>
            </w:r>
            <w:r w:rsidR="00EB52B2" w:rsidRPr="00532E22">
              <w:rPr>
                <w:lang w:val="nl-NL"/>
              </w:rPr>
              <w:t>Netbeheer</w:t>
            </w:r>
          </w:p>
        </w:tc>
      </w:tr>
      <w:tr w:rsidR="00C36CA7" w:rsidRPr="004F4FFA" w14:paraId="1B1166D3" w14:textId="77777777" w:rsidTr="00254771">
        <w:tc>
          <w:tcPr>
            <w:tcW w:w="9747" w:type="dxa"/>
            <w:gridSpan w:val="8"/>
            <w:shd w:val="clear" w:color="auto" w:fill="DBDBDB" w:themeFill="accent3" w:themeFillTint="66"/>
          </w:tcPr>
          <w:p w14:paraId="4F195CFE" w14:textId="77777777" w:rsidR="00C36CA7" w:rsidRPr="003E0718" w:rsidRDefault="00C36CA7" w:rsidP="008C6A44">
            <w:pPr>
              <w:suppressAutoHyphens/>
              <w:spacing w:after="160"/>
              <w:rPr>
                <w:rFonts w:eastAsia="Times New Roman" w:cs="Calibri"/>
                <w:b/>
                <w:szCs w:val="26"/>
                <w:lang w:val="en-GB"/>
              </w:rPr>
            </w:pPr>
            <w:r w:rsidRPr="003E0718">
              <w:rPr>
                <w:rFonts w:eastAsia="Times New Roman" w:cs="Calibri"/>
                <w:b/>
                <w:szCs w:val="26"/>
                <w:lang w:val="en-GB"/>
              </w:rPr>
              <w:lastRenderedPageBreak/>
              <w:t>Reviewer(s): company name(s)</w:t>
            </w:r>
          </w:p>
        </w:tc>
      </w:tr>
      <w:tr w:rsidR="00C36CA7" w:rsidRPr="003E0718" w14:paraId="1E2B6F63" w14:textId="77777777" w:rsidTr="003D466C">
        <w:tc>
          <w:tcPr>
            <w:tcW w:w="7792" w:type="dxa"/>
            <w:gridSpan w:val="6"/>
            <w:shd w:val="clear" w:color="auto" w:fill="DBDBDB" w:themeFill="accent3" w:themeFillTint="66"/>
          </w:tcPr>
          <w:p w14:paraId="05A26B5F" w14:textId="77777777" w:rsidR="00C36CA7" w:rsidRPr="003E0718" w:rsidRDefault="00C36CA7" w:rsidP="008C6A44">
            <w:pPr>
              <w:suppressAutoHyphens/>
              <w:spacing w:after="160"/>
              <w:rPr>
                <w:rFonts w:eastAsia="Times New Roman" w:cs="Calibri"/>
                <w:b/>
                <w:szCs w:val="26"/>
                <w:lang w:val="en-GB"/>
              </w:rPr>
            </w:pPr>
            <w:r w:rsidRPr="003E0718">
              <w:rPr>
                <w:rFonts w:eastAsia="Times New Roman" w:cs="Calibri"/>
                <w:b/>
                <w:szCs w:val="26"/>
                <w:lang w:val="en-GB"/>
              </w:rPr>
              <w:t>Company</w:t>
            </w:r>
          </w:p>
        </w:tc>
        <w:tc>
          <w:tcPr>
            <w:tcW w:w="1955" w:type="dxa"/>
            <w:gridSpan w:val="2"/>
            <w:shd w:val="clear" w:color="auto" w:fill="DBDBDB" w:themeFill="accent3" w:themeFillTint="66"/>
          </w:tcPr>
          <w:p w14:paraId="42FDD043" w14:textId="77777777" w:rsidR="00C36CA7" w:rsidRPr="003E0718" w:rsidRDefault="00830A6B" w:rsidP="008C6A44">
            <w:pPr>
              <w:suppressAutoHyphens/>
              <w:spacing w:after="160"/>
              <w:rPr>
                <w:rFonts w:eastAsia="Times New Roman" w:cs="Calibri"/>
                <w:b/>
                <w:szCs w:val="26"/>
                <w:lang w:val="en-GB"/>
              </w:rPr>
            </w:pPr>
            <w:r w:rsidRPr="003E0718">
              <w:rPr>
                <w:rFonts w:eastAsia="Times New Roman" w:cs="Calibri"/>
                <w:b/>
                <w:szCs w:val="26"/>
                <w:lang w:val="en-GB"/>
              </w:rPr>
              <w:t>Name(s)</w:t>
            </w:r>
          </w:p>
        </w:tc>
      </w:tr>
      <w:tr w:rsidR="00C36CA7" w:rsidRPr="003E0718" w14:paraId="0216D2A4" w14:textId="77777777" w:rsidTr="003D466C">
        <w:tc>
          <w:tcPr>
            <w:tcW w:w="7792" w:type="dxa"/>
            <w:gridSpan w:val="6"/>
            <w:tcBorders>
              <w:bottom w:val="single" w:sz="4" w:space="0" w:color="auto"/>
            </w:tcBorders>
          </w:tcPr>
          <w:p w14:paraId="035CE2AA" w14:textId="77777777" w:rsidR="00C36CA7" w:rsidRPr="003E0718" w:rsidRDefault="0069000A" w:rsidP="008C6A44">
            <w:pPr>
              <w:suppressAutoHyphens/>
              <w:spacing w:after="160"/>
              <w:rPr>
                <w:rFonts w:eastAsia="Times New Roman" w:cs="Calibri"/>
                <w:szCs w:val="26"/>
                <w:lang w:val="en-GB"/>
              </w:rPr>
            </w:pPr>
            <w:r w:rsidRPr="003E0718">
              <w:rPr>
                <w:rFonts w:eastAsia="Times New Roman" w:cs="Calibri"/>
                <w:szCs w:val="26"/>
                <w:lang w:val="en-GB"/>
              </w:rPr>
              <w:t>E.ON.</w:t>
            </w:r>
          </w:p>
        </w:tc>
        <w:tc>
          <w:tcPr>
            <w:tcW w:w="1955" w:type="dxa"/>
            <w:gridSpan w:val="2"/>
            <w:tcBorders>
              <w:bottom w:val="single" w:sz="4" w:space="0" w:color="auto"/>
            </w:tcBorders>
          </w:tcPr>
          <w:p w14:paraId="1D7041FE" w14:textId="77777777" w:rsidR="00C36CA7" w:rsidRDefault="003D466C" w:rsidP="008C6A44">
            <w:pPr>
              <w:suppressAutoHyphens/>
              <w:spacing w:after="160"/>
              <w:rPr>
                <w:rFonts w:eastAsia="Times New Roman" w:cs="Calibri"/>
                <w:szCs w:val="26"/>
                <w:lang w:val="en-GB"/>
              </w:rPr>
            </w:pPr>
            <w:r>
              <w:rPr>
                <w:rFonts w:eastAsia="Times New Roman" w:cs="Calibri"/>
                <w:szCs w:val="26"/>
                <w:lang w:val="en-GB"/>
              </w:rPr>
              <w:t>Pauline Ahlgren</w:t>
            </w:r>
          </w:p>
          <w:p w14:paraId="76A06385" w14:textId="77777777" w:rsidR="003D466C" w:rsidRPr="003E0718" w:rsidRDefault="003D466C" w:rsidP="008C6A44">
            <w:pPr>
              <w:suppressAutoHyphens/>
              <w:spacing w:after="160"/>
              <w:rPr>
                <w:rFonts w:eastAsia="Times New Roman" w:cs="Calibri"/>
                <w:szCs w:val="26"/>
                <w:lang w:val="en-GB"/>
              </w:rPr>
            </w:pPr>
            <w:r>
              <w:rPr>
                <w:rFonts w:eastAsia="Times New Roman" w:cs="Calibri"/>
                <w:szCs w:val="26"/>
                <w:lang w:val="en-GB"/>
              </w:rPr>
              <w:t>Peder Kjellen</w:t>
            </w:r>
          </w:p>
        </w:tc>
      </w:tr>
      <w:tr w:rsidR="00C36CA7" w:rsidRPr="004F4FFA" w14:paraId="2B2F96BA" w14:textId="77777777" w:rsidTr="00254771">
        <w:tc>
          <w:tcPr>
            <w:tcW w:w="9747" w:type="dxa"/>
            <w:gridSpan w:val="8"/>
            <w:shd w:val="clear" w:color="auto" w:fill="DBDBDB" w:themeFill="accent3" w:themeFillTint="66"/>
          </w:tcPr>
          <w:p w14:paraId="409B91A7" w14:textId="77777777" w:rsidR="00C36CA7" w:rsidRPr="003E0718" w:rsidRDefault="00C36CA7" w:rsidP="008C6A44">
            <w:pPr>
              <w:suppressAutoHyphens/>
              <w:spacing w:after="160"/>
              <w:rPr>
                <w:rFonts w:eastAsia="Times New Roman" w:cs="Calibri"/>
                <w:b/>
                <w:szCs w:val="26"/>
                <w:lang w:val="en-GB"/>
              </w:rPr>
            </w:pPr>
            <w:r w:rsidRPr="003E0718">
              <w:rPr>
                <w:rFonts w:eastAsia="Times New Roman" w:cs="Calibri"/>
                <w:b/>
                <w:szCs w:val="26"/>
                <w:lang w:val="en-GB"/>
              </w:rPr>
              <w:t>Approver(s): company name(s)</w:t>
            </w:r>
          </w:p>
        </w:tc>
      </w:tr>
      <w:tr w:rsidR="00C36CA7" w:rsidRPr="003E0718" w14:paraId="62EA1483" w14:textId="77777777" w:rsidTr="003D466C">
        <w:tc>
          <w:tcPr>
            <w:tcW w:w="7792" w:type="dxa"/>
            <w:gridSpan w:val="6"/>
            <w:shd w:val="clear" w:color="auto" w:fill="DBDBDB" w:themeFill="accent3" w:themeFillTint="66"/>
          </w:tcPr>
          <w:p w14:paraId="5BB62CFE" w14:textId="77777777" w:rsidR="00C36CA7" w:rsidRPr="003E0718" w:rsidRDefault="00C36CA7" w:rsidP="008C6A44">
            <w:pPr>
              <w:suppressAutoHyphens/>
              <w:spacing w:after="160"/>
              <w:rPr>
                <w:rFonts w:eastAsia="Times New Roman" w:cs="Calibri"/>
                <w:b/>
                <w:szCs w:val="26"/>
                <w:lang w:val="en-GB"/>
              </w:rPr>
            </w:pPr>
            <w:r w:rsidRPr="003E0718">
              <w:rPr>
                <w:rFonts w:eastAsia="Times New Roman" w:cs="Calibri"/>
                <w:b/>
                <w:szCs w:val="26"/>
                <w:lang w:val="en-GB"/>
              </w:rPr>
              <w:t>Company</w:t>
            </w:r>
          </w:p>
        </w:tc>
        <w:tc>
          <w:tcPr>
            <w:tcW w:w="1955" w:type="dxa"/>
            <w:gridSpan w:val="2"/>
            <w:shd w:val="clear" w:color="auto" w:fill="DBDBDB" w:themeFill="accent3" w:themeFillTint="66"/>
          </w:tcPr>
          <w:p w14:paraId="76E8FACA" w14:textId="77777777" w:rsidR="00C36CA7" w:rsidRPr="003E0718" w:rsidRDefault="00830A6B" w:rsidP="008C6A44">
            <w:pPr>
              <w:suppressAutoHyphens/>
              <w:spacing w:after="160"/>
              <w:rPr>
                <w:rFonts w:eastAsia="Times New Roman" w:cs="Calibri"/>
                <w:b/>
                <w:szCs w:val="26"/>
                <w:lang w:val="en-GB"/>
              </w:rPr>
            </w:pPr>
            <w:r w:rsidRPr="003E0718">
              <w:rPr>
                <w:rFonts w:eastAsia="Times New Roman" w:cs="Calibri"/>
                <w:b/>
                <w:szCs w:val="26"/>
                <w:lang w:val="en-GB"/>
              </w:rPr>
              <w:t>Name(s)</w:t>
            </w:r>
          </w:p>
        </w:tc>
      </w:tr>
      <w:tr w:rsidR="00C36CA7" w:rsidRPr="003E0718" w14:paraId="7522DCFF" w14:textId="77777777" w:rsidTr="003D466C">
        <w:tc>
          <w:tcPr>
            <w:tcW w:w="7792" w:type="dxa"/>
            <w:gridSpan w:val="6"/>
            <w:tcBorders>
              <w:bottom w:val="single" w:sz="4" w:space="0" w:color="auto"/>
            </w:tcBorders>
          </w:tcPr>
          <w:p w14:paraId="4921CC9E" w14:textId="77777777" w:rsidR="00C36CA7" w:rsidRPr="003E0718" w:rsidRDefault="00C36CA7" w:rsidP="008C6A44">
            <w:pPr>
              <w:suppressAutoHyphens/>
              <w:spacing w:after="160"/>
              <w:rPr>
                <w:rFonts w:eastAsia="Times New Roman" w:cs="Calibri"/>
                <w:szCs w:val="26"/>
                <w:lang w:val="en-GB"/>
              </w:rPr>
            </w:pPr>
            <w:r w:rsidRPr="003E0718">
              <w:rPr>
                <w:rFonts w:eastAsia="Times New Roman" w:cs="Calibri"/>
                <w:szCs w:val="26"/>
                <w:lang w:val="en-GB"/>
              </w:rPr>
              <w:t>Enedis</w:t>
            </w:r>
            <w:r w:rsidR="0069000A" w:rsidRPr="003E0718">
              <w:rPr>
                <w:rFonts w:eastAsia="Times New Roman" w:cs="Calibri"/>
                <w:szCs w:val="26"/>
                <w:lang w:val="en-GB"/>
              </w:rPr>
              <w:t>.</w:t>
            </w:r>
          </w:p>
        </w:tc>
        <w:tc>
          <w:tcPr>
            <w:tcW w:w="1955" w:type="dxa"/>
            <w:gridSpan w:val="2"/>
          </w:tcPr>
          <w:p w14:paraId="30B399DF" w14:textId="77777777" w:rsidR="00C36CA7" w:rsidRPr="003E0718" w:rsidRDefault="00C36CA7" w:rsidP="008C6A44">
            <w:pPr>
              <w:suppressAutoHyphens/>
              <w:spacing w:after="160"/>
              <w:rPr>
                <w:rFonts w:eastAsia="Times New Roman" w:cs="Calibri"/>
                <w:szCs w:val="26"/>
                <w:lang w:val="en-GB"/>
              </w:rPr>
            </w:pPr>
          </w:p>
        </w:tc>
      </w:tr>
      <w:tr w:rsidR="00C36CA7" w:rsidRPr="003E0718" w14:paraId="339475A3" w14:textId="77777777" w:rsidTr="00254771">
        <w:tc>
          <w:tcPr>
            <w:tcW w:w="2085" w:type="dxa"/>
            <w:shd w:val="clear" w:color="auto" w:fill="DBDBDB" w:themeFill="accent3" w:themeFillTint="66"/>
          </w:tcPr>
          <w:p w14:paraId="55850C6F" w14:textId="77777777" w:rsidR="00C36CA7" w:rsidRPr="003E0718" w:rsidRDefault="00C36CA7" w:rsidP="008C6A44">
            <w:pPr>
              <w:suppressAutoHyphens/>
              <w:spacing w:after="160"/>
              <w:rPr>
                <w:rFonts w:eastAsia="Times New Roman" w:cs="Calibri"/>
                <w:szCs w:val="26"/>
                <w:lang w:val="en-GB"/>
              </w:rPr>
            </w:pPr>
            <w:r w:rsidRPr="003E0718">
              <w:rPr>
                <w:rFonts w:eastAsia="Times New Roman" w:cs="Calibri"/>
                <w:b/>
                <w:szCs w:val="26"/>
                <w:lang w:val="en-GB"/>
              </w:rPr>
              <w:t>Work Package ID</w:t>
            </w:r>
          </w:p>
        </w:tc>
        <w:tc>
          <w:tcPr>
            <w:tcW w:w="2120" w:type="dxa"/>
          </w:tcPr>
          <w:p w14:paraId="6C3AEA72" w14:textId="77777777" w:rsidR="00C36CA7" w:rsidRPr="003E0718" w:rsidRDefault="00830A6B" w:rsidP="008C6A44">
            <w:pPr>
              <w:suppressAutoHyphens/>
              <w:spacing w:after="160"/>
              <w:rPr>
                <w:rFonts w:eastAsia="Times New Roman" w:cs="Calibri"/>
                <w:szCs w:val="26"/>
                <w:lang w:val="en-GB"/>
              </w:rPr>
            </w:pPr>
            <w:r w:rsidRPr="003E0718">
              <w:rPr>
                <w:rFonts w:eastAsia="Times New Roman" w:cs="Calibri"/>
                <w:szCs w:val="26"/>
                <w:lang w:val="en-GB"/>
              </w:rPr>
              <w:t>WP 0</w:t>
            </w:r>
            <w:r w:rsidR="00770A5B" w:rsidRPr="003E0718">
              <w:rPr>
                <w:rFonts w:eastAsia="Times New Roman" w:cs="Calibri"/>
                <w:szCs w:val="26"/>
                <w:lang w:val="en-GB"/>
              </w:rPr>
              <w:t>7</w:t>
            </w:r>
          </w:p>
        </w:tc>
        <w:tc>
          <w:tcPr>
            <w:tcW w:w="3133" w:type="dxa"/>
            <w:gridSpan w:val="3"/>
            <w:shd w:val="clear" w:color="auto" w:fill="DBDBDB" w:themeFill="accent3" w:themeFillTint="66"/>
          </w:tcPr>
          <w:p w14:paraId="2B40F560" w14:textId="77777777" w:rsidR="00C36CA7" w:rsidRPr="003E0718" w:rsidRDefault="00C36CA7" w:rsidP="008C6A44">
            <w:pPr>
              <w:suppressAutoHyphens/>
              <w:spacing w:after="160"/>
              <w:rPr>
                <w:rFonts w:eastAsia="Times New Roman" w:cs="Calibri"/>
                <w:szCs w:val="26"/>
                <w:lang w:val="en-GB"/>
              </w:rPr>
            </w:pPr>
            <w:r w:rsidRPr="003E0718">
              <w:rPr>
                <w:rFonts w:eastAsia="Times New Roman" w:cs="Calibri"/>
                <w:b/>
                <w:szCs w:val="26"/>
                <w:lang w:val="en-GB"/>
              </w:rPr>
              <w:t>Task ID</w:t>
            </w:r>
          </w:p>
        </w:tc>
        <w:tc>
          <w:tcPr>
            <w:tcW w:w="2409" w:type="dxa"/>
            <w:gridSpan w:val="3"/>
          </w:tcPr>
          <w:p w14:paraId="76123552" w14:textId="77777777" w:rsidR="00C36CA7" w:rsidRPr="003E0718" w:rsidRDefault="00830A6B" w:rsidP="008C6A44">
            <w:pPr>
              <w:suppressAutoHyphens/>
              <w:spacing w:after="160"/>
              <w:rPr>
                <w:rFonts w:eastAsia="Times New Roman" w:cs="Calibri"/>
                <w:szCs w:val="26"/>
                <w:lang w:val="en-GB"/>
              </w:rPr>
            </w:pPr>
            <w:r w:rsidRPr="003E0718">
              <w:rPr>
                <w:rFonts w:eastAsia="Times New Roman" w:cs="Calibri"/>
                <w:szCs w:val="26"/>
                <w:lang w:val="en-GB"/>
              </w:rPr>
              <w:t>T</w:t>
            </w:r>
            <w:r w:rsidR="00770A5B" w:rsidRPr="003E0718">
              <w:rPr>
                <w:rFonts w:eastAsia="Times New Roman" w:cs="Calibri"/>
                <w:szCs w:val="26"/>
                <w:lang w:val="en-GB"/>
              </w:rPr>
              <w:t>3</w:t>
            </w:r>
          </w:p>
        </w:tc>
      </w:tr>
    </w:tbl>
    <w:p w14:paraId="6171C8F4" w14:textId="77777777" w:rsidR="00C04055" w:rsidRPr="003E0718" w:rsidRDefault="00C04055" w:rsidP="008C6A44">
      <w:pPr>
        <w:suppressAutoHyphens/>
        <w:spacing w:after="160"/>
        <w:rPr>
          <w:rFonts w:eastAsia="Times New Roman" w:cs="Calibri"/>
          <w:lang w:val="en-GB" w:eastAsia="fr-FR"/>
        </w:rPr>
      </w:pPr>
      <w:r w:rsidRPr="003E0718">
        <w:rPr>
          <w:lang w:val="en-GB"/>
        </w:rPr>
        <w:br w:type="page"/>
      </w:r>
    </w:p>
    <w:p w14:paraId="65371134" w14:textId="77777777" w:rsidR="00954A19" w:rsidRPr="003E0718" w:rsidRDefault="00954A19" w:rsidP="008C6A44">
      <w:pPr>
        <w:pStyle w:val="Sous-titredetableau"/>
        <w:suppressAutoHyphens/>
        <w:rPr>
          <w:szCs w:val="22"/>
          <w:lang w:val="en-GB"/>
        </w:rPr>
      </w:pPr>
    </w:p>
    <w:p w14:paraId="0C9BEC8F" w14:textId="77777777" w:rsidR="00343C36" w:rsidRPr="003E0718" w:rsidRDefault="00937DE7" w:rsidP="008C6A44">
      <w:pPr>
        <w:pStyle w:val="Sommaire"/>
        <w:suppressAutoHyphens/>
        <w:jc w:val="both"/>
        <w:rPr>
          <w:rFonts w:ascii="Trebuchet MS" w:hAnsi="Trebuchet MS"/>
          <w:lang w:val="en-GB"/>
        </w:rPr>
      </w:pPr>
      <w:r w:rsidRPr="003E0718">
        <w:rPr>
          <w:rFonts w:ascii="Trebuchet MS" w:hAnsi="Trebuchet MS"/>
          <w:lang w:val="en-GB"/>
        </w:rPr>
        <w:t>Executive summary</w:t>
      </w:r>
    </w:p>
    <w:p w14:paraId="54CED64E" w14:textId="77777777" w:rsidR="004D1154" w:rsidRPr="003E0718" w:rsidRDefault="004D1154" w:rsidP="008C6A44">
      <w:pPr>
        <w:pStyle w:val="Sommaire"/>
        <w:suppressAutoHyphens/>
        <w:jc w:val="both"/>
        <w:rPr>
          <w:rFonts w:ascii="Trebuchet MS" w:hAnsi="Trebuchet MS"/>
          <w:lang w:val="en-GB"/>
        </w:rPr>
      </w:pPr>
    </w:p>
    <w:p w14:paraId="1E005C8F" w14:textId="77777777" w:rsidR="00185F9D" w:rsidRDefault="00046D88" w:rsidP="00B70B9D">
      <w:pPr>
        <w:suppressAutoHyphens/>
        <w:autoSpaceDE w:val="0"/>
        <w:autoSpaceDN w:val="0"/>
        <w:adjustRightInd w:val="0"/>
        <w:spacing w:line="240" w:lineRule="auto"/>
        <w:rPr>
          <w:rFonts w:eastAsiaTheme="minorHAnsi"/>
          <w:color w:val="000000"/>
          <w:szCs w:val="20"/>
          <w:lang w:val="en-GB"/>
        </w:rPr>
      </w:pPr>
      <w:r w:rsidRPr="003E0718">
        <w:rPr>
          <w:rFonts w:eastAsiaTheme="minorHAnsi"/>
          <w:color w:val="000000"/>
          <w:szCs w:val="20"/>
          <w:lang w:val="en-GB"/>
        </w:rPr>
        <w:t>This report</w:t>
      </w:r>
      <w:r w:rsidR="00914670" w:rsidRPr="003E0718">
        <w:rPr>
          <w:rFonts w:eastAsiaTheme="minorHAnsi"/>
          <w:color w:val="000000"/>
          <w:szCs w:val="20"/>
          <w:lang w:val="en-GB"/>
        </w:rPr>
        <w:t xml:space="preserve"> describes the </w:t>
      </w:r>
      <w:r w:rsidR="002B649C" w:rsidRPr="003E0718">
        <w:rPr>
          <w:rFonts w:eastAsiaTheme="minorHAnsi"/>
          <w:color w:val="000000"/>
          <w:szCs w:val="20"/>
          <w:lang w:val="en-GB"/>
        </w:rPr>
        <w:t>design of the flexibility market that is implemented in Interflex Ein</w:t>
      </w:r>
      <w:r w:rsidR="00920A3D" w:rsidRPr="003E0718">
        <w:rPr>
          <w:rFonts w:eastAsiaTheme="minorHAnsi"/>
          <w:color w:val="000000"/>
          <w:szCs w:val="20"/>
          <w:lang w:val="en-GB"/>
        </w:rPr>
        <w:t>d</w:t>
      </w:r>
      <w:r w:rsidR="002B649C" w:rsidRPr="003E0718">
        <w:rPr>
          <w:rFonts w:eastAsiaTheme="minorHAnsi"/>
          <w:color w:val="000000"/>
          <w:szCs w:val="20"/>
          <w:lang w:val="en-GB"/>
        </w:rPr>
        <w:t>hoven</w:t>
      </w:r>
      <w:r w:rsidR="00D57E51">
        <w:rPr>
          <w:rFonts w:eastAsiaTheme="minorHAnsi"/>
          <w:color w:val="000000"/>
          <w:szCs w:val="20"/>
          <w:lang w:val="en-GB"/>
        </w:rPr>
        <w:t xml:space="preserve">. </w:t>
      </w:r>
      <w:r w:rsidR="00D57E51" w:rsidRPr="003E0718">
        <w:rPr>
          <w:lang w:val="en-GB"/>
        </w:rPr>
        <w:t>The primary aim of this market is to enable congestion management on distribution network level by making use of energy flexibility from the demand side of the energy system.</w:t>
      </w:r>
      <w:r w:rsidR="00D57E51" w:rsidRPr="004F4FFA">
        <w:rPr>
          <w:lang w:val="en-GB"/>
        </w:rPr>
        <w:t xml:space="preserve"> </w:t>
      </w:r>
      <w:r w:rsidR="00A84D2A" w:rsidRPr="004F4FFA">
        <w:rPr>
          <w:lang w:val="en-GB"/>
        </w:rPr>
        <w:t>Additionally, this document presents</w:t>
      </w:r>
      <w:r w:rsidR="002B649C" w:rsidRPr="003E0718">
        <w:rPr>
          <w:rFonts w:eastAsiaTheme="minorHAnsi"/>
          <w:color w:val="000000"/>
          <w:szCs w:val="20"/>
          <w:lang w:val="en-GB"/>
        </w:rPr>
        <w:t xml:space="preserve"> the physical test set-up and the </w:t>
      </w:r>
      <w:r w:rsidR="00914670" w:rsidRPr="003E0718">
        <w:rPr>
          <w:rFonts w:eastAsiaTheme="minorHAnsi"/>
          <w:color w:val="000000"/>
          <w:szCs w:val="20"/>
          <w:lang w:val="en-GB"/>
        </w:rPr>
        <w:t xml:space="preserve">different scenarios that are used to </w:t>
      </w:r>
      <w:r w:rsidR="002B649C" w:rsidRPr="003E0718">
        <w:rPr>
          <w:rFonts w:eastAsiaTheme="minorHAnsi"/>
          <w:color w:val="000000"/>
          <w:szCs w:val="20"/>
          <w:lang w:val="en-GB"/>
        </w:rPr>
        <w:t xml:space="preserve">evaluate </w:t>
      </w:r>
      <w:r w:rsidR="00914670" w:rsidRPr="003E0718">
        <w:rPr>
          <w:rFonts w:eastAsiaTheme="minorHAnsi"/>
          <w:color w:val="000000"/>
          <w:szCs w:val="20"/>
          <w:lang w:val="en-GB"/>
        </w:rPr>
        <w:t>the innovative solution</w:t>
      </w:r>
      <w:r w:rsidR="002B649C" w:rsidRPr="003E0718">
        <w:rPr>
          <w:rFonts w:eastAsiaTheme="minorHAnsi"/>
          <w:color w:val="000000"/>
          <w:szCs w:val="20"/>
          <w:lang w:val="en-GB"/>
        </w:rPr>
        <w:t>s</w:t>
      </w:r>
      <w:r w:rsidR="00914670" w:rsidRPr="003E0718">
        <w:rPr>
          <w:rFonts w:eastAsiaTheme="minorHAnsi"/>
          <w:color w:val="000000"/>
          <w:szCs w:val="20"/>
          <w:lang w:val="en-GB"/>
        </w:rPr>
        <w:t xml:space="preserve"> in the use cases </w:t>
      </w:r>
      <w:r w:rsidR="002B649C" w:rsidRPr="003E0718">
        <w:rPr>
          <w:rFonts w:eastAsiaTheme="minorHAnsi"/>
          <w:color w:val="000000"/>
          <w:szCs w:val="20"/>
          <w:lang w:val="en-GB"/>
        </w:rPr>
        <w:t xml:space="preserve">that are defined </w:t>
      </w:r>
      <w:r w:rsidR="00914670" w:rsidRPr="003E0718">
        <w:rPr>
          <w:rFonts w:eastAsiaTheme="minorHAnsi"/>
          <w:color w:val="000000"/>
          <w:szCs w:val="20"/>
          <w:lang w:val="en-GB"/>
        </w:rPr>
        <w:t xml:space="preserve">for Interflex </w:t>
      </w:r>
      <w:r w:rsidR="002B649C" w:rsidRPr="003E0718">
        <w:rPr>
          <w:rFonts w:eastAsiaTheme="minorHAnsi"/>
          <w:color w:val="000000"/>
          <w:szCs w:val="20"/>
          <w:lang w:val="en-GB"/>
        </w:rPr>
        <w:t xml:space="preserve">in </w:t>
      </w:r>
      <w:r w:rsidR="00914670" w:rsidRPr="003E0718">
        <w:rPr>
          <w:rFonts w:eastAsiaTheme="minorHAnsi"/>
          <w:color w:val="000000"/>
          <w:szCs w:val="20"/>
          <w:lang w:val="en-GB"/>
        </w:rPr>
        <w:t>the Netherlands.</w:t>
      </w:r>
    </w:p>
    <w:p w14:paraId="0EEB94D9" w14:textId="77777777" w:rsidR="00793B8B" w:rsidRDefault="00793B8B" w:rsidP="00B70B9D">
      <w:pPr>
        <w:suppressAutoHyphens/>
        <w:autoSpaceDE w:val="0"/>
        <w:autoSpaceDN w:val="0"/>
        <w:adjustRightInd w:val="0"/>
        <w:spacing w:line="240" w:lineRule="auto"/>
        <w:rPr>
          <w:rFonts w:eastAsiaTheme="minorHAnsi"/>
          <w:color w:val="000000"/>
          <w:szCs w:val="20"/>
          <w:lang w:val="en-GB"/>
        </w:rPr>
      </w:pPr>
    </w:p>
    <w:p w14:paraId="7EB9F376" w14:textId="77777777" w:rsidR="00185F9D" w:rsidRPr="003E0718" w:rsidRDefault="00185F9D" w:rsidP="008C6A44">
      <w:pPr>
        <w:suppressAutoHyphens/>
        <w:autoSpaceDE w:val="0"/>
        <w:autoSpaceDN w:val="0"/>
        <w:adjustRightInd w:val="0"/>
        <w:spacing w:line="240" w:lineRule="auto"/>
        <w:rPr>
          <w:rFonts w:eastAsiaTheme="minorHAnsi"/>
          <w:color w:val="000000"/>
          <w:szCs w:val="20"/>
          <w:lang w:val="en-GB"/>
        </w:rPr>
      </w:pPr>
      <w:r w:rsidRPr="003E0718">
        <w:rPr>
          <w:rFonts w:eastAsiaTheme="minorHAnsi"/>
          <w:color w:val="000000"/>
          <w:szCs w:val="20"/>
          <w:lang w:val="en-GB"/>
        </w:rPr>
        <w:t>The use cases are:</w:t>
      </w:r>
    </w:p>
    <w:p w14:paraId="3EBE03A2" w14:textId="77777777" w:rsidR="00185F9D" w:rsidRPr="003E0718" w:rsidRDefault="00185F9D" w:rsidP="00E436CE">
      <w:pPr>
        <w:pStyle w:val="Lijstalinea"/>
        <w:numPr>
          <w:ilvl w:val="0"/>
          <w:numId w:val="47"/>
        </w:numPr>
        <w:suppressAutoHyphens/>
        <w:adjustRightInd w:val="0"/>
        <w:rPr>
          <w:lang w:val="en-GB"/>
        </w:rPr>
      </w:pPr>
      <w:r w:rsidRPr="003E0718">
        <w:rPr>
          <w:lang w:val="en-GB"/>
        </w:rPr>
        <w:t>Enabling ancillary services, congestion management, voltage support for PV integration using centralized, grid-connected storage systems to improve grid observability of prosumers, promoting batteries in multi-service approach.</w:t>
      </w:r>
    </w:p>
    <w:p w14:paraId="1A9E2ACE" w14:textId="77777777" w:rsidR="00185F9D" w:rsidRPr="003E0718" w:rsidRDefault="00185F9D" w:rsidP="00E436CE">
      <w:pPr>
        <w:pStyle w:val="Lijstalinea"/>
        <w:numPr>
          <w:ilvl w:val="0"/>
          <w:numId w:val="47"/>
        </w:numPr>
        <w:suppressAutoHyphens/>
        <w:adjustRightInd w:val="0"/>
        <w:rPr>
          <w:lang w:val="en-GB"/>
        </w:rPr>
      </w:pPr>
      <w:r w:rsidRPr="003E0718">
        <w:rPr>
          <w:lang w:val="en-GB"/>
        </w:rPr>
        <w:t xml:space="preserve">Enabling the optimal activation of all available local flexibilities offered by the locally installed EVSE’s for congestion management. This is done by allowing the DSO, </w:t>
      </w:r>
      <w:r w:rsidR="00E16F1F" w:rsidRPr="003E0718">
        <w:rPr>
          <w:lang w:val="en-GB"/>
        </w:rPr>
        <w:t xml:space="preserve">who </w:t>
      </w:r>
      <w:r w:rsidRPr="003E0718">
        <w:rPr>
          <w:lang w:val="en-GB"/>
        </w:rPr>
        <w:t>monitors the grid, to send flexibility requests to commercial aggregators</w:t>
      </w:r>
      <w:r w:rsidR="00E16F1F" w:rsidRPr="003E0718">
        <w:rPr>
          <w:lang w:val="en-GB"/>
        </w:rPr>
        <w:t xml:space="preserve">. These commercial aggregators can, after a price agreement with the DSO and in cooperation </w:t>
      </w:r>
      <w:r w:rsidRPr="003E0718">
        <w:rPr>
          <w:lang w:val="en-GB"/>
        </w:rPr>
        <w:t xml:space="preserve">with the </w:t>
      </w:r>
      <w:r w:rsidR="005B5DFD" w:rsidRPr="003E0718">
        <w:rPr>
          <w:rFonts w:eastAsiaTheme="minorHAnsi"/>
          <w:color w:val="000000"/>
          <w:lang w:val="en-GB"/>
        </w:rPr>
        <w:t>Charge Point Operator</w:t>
      </w:r>
      <w:r w:rsidR="005B5DFD" w:rsidRPr="003E0718">
        <w:rPr>
          <w:lang w:val="en-GB"/>
        </w:rPr>
        <w:t xml:space="preserve"> </w:t>
      </w:r>
      <w:r w:rsidR="005B5DFD">
        <w:rPr>
          <w:lang w:val="en-GB"/>
        </w:rPr>
        <w:t>(</w:t>
      </w:r>
      <w:r w:rsidRPr="003E0718">
        <w:rPr>
          <w:lang w:val="en-GB"/>
        </w:rPr>
        <w:t>CPO</w:t>
      </w:r>
      <w:r w:rsidR="005B5DFD">
        <w:rPr>
          <w:lang w:val="en-GB"/>
        </w:rPr>
        <w:t>)</w:t>
      </w:r>
      <w:r w:rsidRPr="003E0718">
        <w:rPr>
          <w:lang w:val="en-GB"/>
        </w:rPr>
        <w:t xml:space="preserve">, adapt charging schedules on EVSE’s, </w:t>
      </w:r>
      <w:r w:rsidR="00E16F1F" w:rsidRPr="003E0718">
        <w:rPr>
          <w:lang w:val="en-GB"/>
        </w:rPr>
        <w:t>thus providing the flexibility requested by the DSO.</w:t>
      </w:r>
    </w:p>
    <w:p w14:paraId="40DCE938" w14:textId="77777777" w:rsidR="00185F9D" w:rsidRPr="003E0718" w:rsidRDefault="00185F9D" w:rsidP="00E436CE">
      <w:pPr>
        <w:pStyle w:val="Lijstalinea"/>
        <w:numPr>
          <w:ilvl w:val="0"/>
          <w:numId w:val="47"/>
        </w:numPr>
        <w:suppressAutoHyphens/>
        <w:adjustRightInd w:val="0"/>
        <w:rPr>
          <w:lang w:val="en-GB"/>
        </w:rPr>
      </w:pPr>
      <w:r w:rsidRPr="003E0718">
        <w:rPr>
          <w:lang w:val="en-GB"/>
        </w:rPr>
        <w:t>Validating technically, economically and contractually the usability of an integrated flex</w:t>
      </w:r>
      <w:r w:rsidR="00E16F1F" w:rsidRPr="003E0718">
        <w:rPr>
          <w:lang w:val="en-GB"/>
        </w:rPr>
        <w:t>ibility</w:t>
      </w:r>
      <w:r w:rsidRPr="003E0718">
        <w:rPr>
          <w:lang w:val="en-GB"/>
        </w:rPr>
        <w:t xml:space="preserve"> market based on a combination of static battery storage and EV</w:t>
      </w:r>
      <w:r w:rsidR="006E11DE" w:rsidRPr="003E0718">
        <w:rPr>
          <w:lang w:val="en-GB"/>
        </w:rPr>
        <w:t>SEs</w:t>
      </w:r>
      <w:r w:rsidRPr="003E0718">
        <w:rPr>
          <w:lang w:val="en-GB"/>
        </w:rPr>
        <w:t>.</w:t>
      </w:r>
    </w:p>
    <w:p w14:paraId="75EBCEA6" w14:textId="77777777" w:rsidR="00185F9D" w:rsidRPr="003E0718" w:rsidRDefault="00185F9D" w:rsidP="00195F6B">
      <w:pPr>
        <w:suppressAutoHyphens/>
        <w:adjustRightInd w:val="0"/>
        <w:rPr>
          <w:lang w:val="en-GB"/>
        </w:rPr>
      </w:pPr>
    </w:p>
    <w:p w14:paraId="7263B72E" w14:textId="77777777" w:rsidR="00E16F1F" w:rsidRPr="003E0718" w:rsidRDefault="00E16F1F" w:rsidP="00E16F1F">
      <w:pPr>
        <w:suppressAutoHyphens/>
        <w:autoSpaceDE w:val="0"/>
        <w:autoSpaceDN w:val="0"/>
        <w:adjustRightInd w:val="0"/>
        <w:spacing w:line="240" w:lineRule="auto"/>
        <w:rPr>
          <w:rFonts w:eastAsiaTheme="minorHAnsi"/>
          <w:b/>
          <w:color w:val="000000"/>
          <w:szCs w:val="20"/>
          <w:lang w:val="en-GB"/>
        </w:rPr>
      </w:pPr>
      <w:r w:rsidRPr="003E0718">
        <w:rPr>
          <w:rFonts w:eastAsiaTheme="minorHAnsi"/>
          <w:b/>
          <w:color w:val="000000"/>
          <w:szCs w:val="20"/>
          <w:lang w:val="en-GB"/>
        </w:rPr>
        <w:t>Design of the flexibility market</w:t>
      </w:r>
    </w:p>
    <w:p w14:paraId="767749BB" w14:textId="77777777" w:rsidR="00185F9D" w:rsidRPr="003E0718" w:rsidRDefault="00185F9D" w:rsidP="00195F6B">
      <w:pPr>
        <w:suppressAutoHyphens/>
        <w:adjustRightInd w:val="0"/>
        <w:rPr>
          <w:lang w:val="en-GB"/>
        </w:rPr>
      </w:pPr>
      <w:r w:rsidRPr="003E0718">
        <w:rPr>
          <w:lang w:val="en-GB"/>
        </w:rPr>
        <w:t xml:space="preserve">The </w:t>
      </w:r>
      <w:r w:rsidR="00F82869" w:rsidRPr="003E0718">
        <w:rPr>
          <w:lang w:val="en-GB"/>
        </w:rPr>
        <w:t xml:space="preserve">design of the </w:t>
      </w:r>
      <w:r w:rsidRPr="003E0718">
        <w:rPr>
          <w:lang w:val="en-GB"/>
        </w:rPr>
        <w:t>flex</w:t>
      </w:r>
      <w:r w:rsidR="00F82869" w:rsidRPr="003E0718">
        <w:rPr>
          <w:lang w:val="en-GB"/>
        </w:rPr>
        <w:t xml:space="preserve">ibility </w:t>
      </w:r>
      <w:r w:rsidRPr="003E0718">
        <w:rPr>
          <w:lang w:val="en-GB"/>
        </w:rPr>
        <w:t>market on a DSO level is base</w:t>
      </w:r>
      <w:r w:rsidR="00F82869" w:rsidRPr="003E0718">
        <w:rPr>
          <w:lang w:val="en-GB"/>
        </w:rPr>
        <w:t>d</w:t>
      </w:r>
      <w:r w:rsidRPr="003E0718">
        <w:rPr>
          <w:lang w:val="en-GB"/>
        </w:rPr>
        <w:t xml:space="preserve"> on mechanisms </w:t>
      </w:r>
      <w:r w:rsidR="00F82869" w:rsidRPr="003E0718">
        <w:rPr>
          <w:lang w:val="en-GB"/>
        </w:rPr>
        <w:t xml:space="preserve">used in </w:t>
      </w:r>
      <w:r w:rsidRPr="003E0718">
        <w:rPr>
          <w:lang w:val="en-GB"/>
        </w:rPr>
        <w:t xml:space="preserve">the TSO market. From the three different </w:t>
      </w:r>
      <w:r w:rsidR="00BE6683" w:rsidRPr="003E0718">
        <w:rPr>
          <w:lang w:val="en-GB"/>
        </w:rPr>
        <w:t xml:space="preserve">TSO </w:t>
      </w:r>
      <w:r w:rsidRPr="003E0718">
        <w:rPr>
          <w:lang w:val="en-GB"/>
        </w:rPr>
        <w:t>service</w:t>
      </w:r>
      <w:r w:rsidR="00F82869" w:rsidRPr="003E0718">
        <w:rPr>
          <w:lang w:val="en-GB"/>
        </w:rPr>
        <w:t>s, i.e.</w:t>
      </w:r>
      <w:r w:rsidRPr="003E0718">
        <w:rPr>
          <w:lang w:val="en-GB"/>
        </w:rPr>
        <w:t xml:space="preserve"> the ancillary services, energy market and capacity market</w:t>
      </w:r>
      <w:r w:rsidR="00F82869" w:rsidRPr="003E0718">
        <w:rPr>
          <w:lang w:val="en-GB"/>
        </w:rPr>
        <w:t>,</w:t>
      </w:r>
      <w:r w:rsidRPr="003E0718">
        <w:rPr>
          <w:lang w:val="en-GB"/>
        </w:rPr>
        <w:t xml:space="preserve"> only the ancillary services and energy market </w:t>
      </w:r>
      <w:r w:rsidR="00F82869" w:rsidRPr="003E0718">
        <w:rPr>
          <w:lang w:val="en-GB"/>
        </w:rPr>
        <w:t xml:space="preserve">are </w:t>
      </w:r>
      <w:r w:rsidRPr="003E0718">
        <w:rPr>
          <w:lang w:val="en-GB"/>
        </w:rPr>
        <w:t xml:space="preserve">used in this project. </w:t>
      </w:r>
    </w:p>
    <w:p w14:paraId="59548C09" w14:textId="77777777" w:rsidR="00BE6683" w:rsidRPr="003E0718" w:rsidRDefault="00BE6683" w:rsidP="00195F6B">
      <w:pPr>
        <w:suppressAutoHyphens/>
        <w:adjustRightInd w:val="0"/>
        <w:rPr>
          <w:lang w:val="en-GB"/>
        </w:rPr>
      </w:pPr>
    </w:p>
    <w:p w14:paraId="1B8D0DEA" w14:textId="77777777" w:rsidR="00BE6683" w:rsidRPr="003E0718" w:rsidRDefault="00BE6683" w:rsidP="00195F6B">
      <w:pPr>
        <w:suppressAutoHyphens/>
        <w:adjustRightInd w:val="0"/>
        <w:rPr>
          <w:lang w:val="en-GB"/>
        </w:rPr>
      </w:pPr>
      <w:r w:rsidRPr="003E0718">
        <w:rPr>
          <w:lang w:val="en-GB"/>
        </w:rPr>
        <w:t xml:space="preserve">The </w:t>
      </w:r>
      <w:r w:rsidR="005F23C1" w:rsidRPr="003E0718">
        <w:rPr>
          <w:lang w:val="en-GB"/>
        </w:rPr>
        <w:t xml:space="preserve">system </w:t>
      </w:r>
      <w:r w:rsidRPr="003E0718">
        <w:rPr>
          <w:lang w:val="en-GB"/>
        </w:rPr>
        <w:t xml:space="preserve">design is based </w:t>
      </w:r>
      <w:r w:rsidR="00B106EF" w:rsidRPr="003E0718">
        <w:rPr>
          <w:lang w:val="en-GB"/>
        </w:rPr>
        <w:t>as much as possible</w:t>
      </w:r>
      <w:r w:rsidR="00F82869" w:rsidRPr="003E0718">
        <w:rPr>
          <w:lang w:val="en-GB"/>
        </w:rPr>
        <w:t xml:space="preserve"> on</w:t>
      </w:r>
      <w:r w:rsidR="00B106EF" w:rsidRPr="003E0718">
        <w:rPr>
          <w:lang w:val="en-GB"/>
        </w:rPr>
        <w:t xml:space="preserve"> existing technology that has proven </w:t>
      </w:r>
      <w:r w:rsidR="00F82869" w:rsidRPr="003E0718">
        <w:rPr>
          <w:lang w:val="en-GB"/>
        </w:rPr>
        <w:t xml:space="preserve">its value </w:t>
      </w:r>
      <w:r w:rsidR="00B106EF" w:rsidRPr="003E0718">
        <w:rPr>
          <w:lang w:val="en-GB"/>
        </w:rPr>
        <w:t xml:space="preserve">on the market. </w:t>
      </w:r>
      <w:r w:rsidR="005F23C1" w:rsidRPr="003E0718">
        <w:rPr>
          <w:lang w:val="en-GB"/>
        </w:rPr>
        <w:t xml:space="preserve">Newly developed </w:t>
      </w:r>
      <w:r w:rsidR="00B106EF" w:rsidRPr="003E0718">
        <w:rPr>
          <w:lang w:val="en-GB"/>
        </w:rPr>
        <w:t>functionalit</w:t>
      </w:r>
      <w:r w:rsidR="005F23C1" w:rsidRPr="003E0718">
        <w:rPr>
          <w:lang w:val="en-GB"/>
        </w:rPr>
        <w:t xml:space="preserve">ies will make </w:t>
      </w:r>
      <w:r w:rsidR="00B106EF" w:rsidRPr="003E0718">
        <w:rPr>
          <w:lang w:val="en-GB"/>
        </w:rPr>
        <w:t>use of open standards and protocol</w:t>
      </w:r>
      <w:r w:rsidR="005F23C1" w:rsidRPr="003E0718">
        <w:rPr>
          <w:lang w:val="en-GB"/>
        </w:rPr>
        <w:t>s, such</w:t>
      </w:r>
      <w:r w:rsidR="00B106EF" w:rsidRPr="003E0718">
        <w:rPr>
          <w:lang w:val="en-GB"/>
        </w:rPr>
        <w:t xml:space="preserve"> as USEF, EVI and OCPI.</w:t>
      </w:r>
    </w:p>
    <w:p w14:paraId="0D5B78EB" w14:textId="77777777" w:rsidR="00B106EF" w:rsidRPr="003E0718" w:rsidRDefault="00B106EF" w:rsidP="00195F6B">
      <w:pPr>
        <w:suppressAutoHyphens/>
        <w:adjustRightInd w:val="0"/>
        <w:rPr>
          <w:lang w:val="en-GB"/>
        </w:rPr>
      </w:pPr>
    </w:p>
    <w:p w14:paraId="093A779C" w14:textId="77777777" w:rsidR="007429D2" w:rsidRPr="003E0718" w:rsidRDefault="00B106EF" w:rsidP="008401CE">
      <w:pPr>
        <w:suppressAutoHyphens/>
        <w:adjustRightInd w:val="0"/>
        <w:rPr>
          <w:lang w:val="en-GB"/>
        </w:rPr>
      </w:pPr>
      <w:r w:rsidRPr="003E0718">
        <w:rPr>
          <w:lang w:val="en-GB"/>
        </w:rPr>
        <w:t>The workflow</w:t>
      </w:r>
      <w:r w:rsidR="007E3538" w:rsidRPr="003E0718">
        <w:rPr>
          <w:lang w:val="en-GB"/>
        </w:rPr>
        <w:t xml:space="preserve"> of the flexibility trading between an aggregator and a DSO</w:t>
      </w:r>
      <w:r w:rsidRPr="003E0718">
        <w:rPr>
          <w:lang w:val="en-GB"/>
        </w:rPr>
        <w:t xml:space="preserve"> is </w:t>
      </w:r>
      <w:r w:rsidR="005F23C1" w:rsidRPr="003E0718">
        <w:rPr>
          <w:lang w:val="en-GB"/>
        </w:rPr>
        <w:t xml:space="preserve">based on </w:t>
      </w:r>
      <w:r w:rsidR="007E3538" w:rsidRPr="003E0718">
        <w:rPr>
          <w:lang w:val="en-GB"/>
        </w:rPr>
        <w:t xml:space="preserve">the workflow defined by the </w:t>
      </w:r>
      <w:r w:rsidR="005B5DFD" w:rsidRPr="004F4FFA">
        <w:rPr>
          <w:lang w:val="en-GB"/>
        </w:rPr>
        <w:t>Universal Smart Energy Framework</w:t>
      </w:r>
      <w:r w:rsidR="005B5DFD" w:rsidRPr="003E0718">
        <w:rPr>
          <w:lang w:val="en-GB"/>
        </w:rPr>
        <w:t xml:space="preserve"> </w:t>
      </w:r>
      <w:r w:rsidR="005B5DFD">
        <w:rPr>
          <w:lang w:val="en-GB"/>
        </w:rPr>
        <w:t>(</w:t>
      </w:r>
      <w:r w:rsidR="005F23C1" w:rsidRPr="003E0718">
        <w:rPr>
          <w:lang w:val="en-GB"/>
        </w:rPr>
        <w:t>USEF</w:t>
      </w:r>
      <w:r w:rsidR="005B5DFD">
        <w:rPr>
          <w:lang w:val="en-GB"/>
        </w:rPr>
        <w:t>)</w:t>
      </w:r>
      <w:r w:rsidR="007E3538" w:rsidRPr="003E0718">
        <w:rPr>
          <w:lang w:val="en-GB"/>
        </w:rPr>
        <w:t xml:space="preserve"> initiative. </w:t>
      </w:r>
      <w:r w:rsidR="007429D2" w:rsidRPr="003E0718">
        <w:rPr>
          <w:lang w:val="en-GB"/>
        </w:rPr>
        <w:t xml:space="preserve">The </w:t>
      </w:r>
      <w:r w:rsidR="007E3538" w:rsidRPr="003E0718">
        <w:rPr>
          <w:lang w:val="en-GB"/>
        </w:rPr>
        <w:t>five phases</w:t>
      </w:r>
      <w:r w:rsidR="007429D2" w:rsidRPr="003E0718">
        <w:rPr>
          <w:lang w:val="en-GB"/>
        </w:rPr>
        <w:t xml:space="preserve"> of the USEF workflow</w:t>
      </w:r>
      <w:r w:rsidR="007E3538" w:rsidRPr="003E0718">
        <w:rPr>
          <w:lang w:val="en-GB"/>
        </w:rPr>
        <w:t>, as shown in the figure below</w:t>
      </w:r>
      <w:r w:rsidR="007429D2" w:rsidRPr="003E0718">
        <w:rPr>
          <w:lang w:val="en-GB"/>
        </w:rPr>
        <w:t xml:space="preserve">, were elaborated specifically to enable an Interflex flexibility market. </w:t>
      </w:r>
    </w:p>
    <w:p w14:paraId="230B63E8" w14:textId="77777777" w:rsidR="007429D2" w:rsidRPr="003E0718" w:rsidRDefault="0068441B" w:rsidP="008401CE">
      <w:pPr>
        <w:suppressAutoHyphens/>
        <w:adjustRightInd w:val="0"/>
        <w:rPr>
          <w:lang w:val="en-GB"/>
        </w:rPr>
      </w:pPr>
      <w:r w:rsidRPr="003E0718">
        <w:rPr>
          <w:lang w:val="en-GB"/>
        </w:rPr>
        <w:t>Additionally, an extra mechanism called variable connection is worked out for use case 1.</w:t>
      </w:r>
    </w:p>
    <w:p w14:paraId="070472A8" w14:textId="77777777" w:rsidR="00B106EF" w:rsidRPr="003E0718" w:rsidRDefault="00B106EF" w:rsidP="00195F6B">
      <w:pPr>
        <w:suppressAutoHyphens/>
        <w:adjustRightInd w:val="0"/>
        <w:rPr>
          <w:lang w:val="en-GB"/>
        </w:rPr>
      </w:pPr>
    </w:p>
    <w:p w14:paraId="50AF536C" w14:textId="77777777" w:rsidR="00B106EF" w:rsidRPr="003E0718" w:rsidRDefault="00B106EF" w:rsidP="008C6A44">
      <w:pPr>
        <w:suppressAutoHyphens/>
        <w:rPr>
          <w:lang w:val="en-GB"/>
        </w:rPr>
      </w:pPr>
      <w:r w:rsidRPr="003E0718">
        <w:rPr>
          <w:lang w:val="en-GB"/>
        </w:rPr>
        <w:t xml:space="preserve">  </w:t>
      </w:r>
      <w:r w:rsidRPr="003E0718">
        <w:rPr>
          <w:noProof/>
          <w:lang w:eastAsia="fr-FR"/>
        </w:rPr>
        <w:drawing>
          <wp:inline distT="0" distB="0" distL="0" distR="0" wp14:anchorId="11BCD044" wp14:editId="138E7D06">
            <wp:extent cx="5451030" cy="86550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1391" cy="870326"/>
                    </a:xfrm>
                    <a:prstGeom prst="rect">
                      <a:avLst/>
                    </a:prstGeom>
                    <a:noFill/>
                  </pic:spPr>
                </pic:pic>
              </a:graphicData>
            </a:graphic>
          </wp:inline>
        </w:drawing>
      </w:r>
    </w:p>
    <w:p w14:paraId="71203F82" w14:textId="77777777" w:rsidR="007429D2" w:rsidRPr="003E0718" w:rsidRDefault="007429D2" w:rsidP="00195F6B">
      <w:pPr>
        <w:suppressAutoHyphens/>
        <w:adjustRightInd w:val="0"/>
        <w:rPr>
          <w:lang w:val="en-GB"/>
        </w:rPr>
      </w:pPr>
    </w:p>
    <w:p w14:paraId="7D313FEE" w14:textId="77777777" w:rsidR="00E16F1F" w:rsidRPr="003E0718" w:rsidRDefault="00E16F1F" w:rsidP="00E16F1F">
      <w:pPr>
        <w:suppressAutoHyphens/>
        <w:autoSpaceDE w:val="0"/>
        <w:autoSpaceDN w:val="0"/>
        <w:adjustRightInd w:val="0"/>
        <w:spacing w:line="240" w:lineRule="auto"/>
        <w:rPr>
          <w:rFonts w:eastAsiaTheme="minorHAnsi"/>
          <w:b/>
          <w:color w:val="000000"/>
          <w:szCs w:val="20"/>
          <w:lang w:val="en-GB"/>
        </w:rPr>
      </w:pPr>
      <w:r w:rsidRPr="003E0718">
        <w:rPr>
          <w:rFonts w:eastAsiaTheme="minorHAnsi"/>
          <w:b/>
          <w:color w:val="000000"/>
          <w:szCs w:val="20"/>
          <w:lang w:val="en-GB"/>
        </w:rPr>
        <w:t>Physical test set-up</w:t>
      </w:r>
    </w:p>
    <w:p w14:paraId="656E8844" w14:textId="77777777" w:rsidR="00056DE5" w:rsidRPr="003E0718" w:rsidRDefault="00CA7B69" w:rsidP="00195F6B">
      <w:pPr>
        <w:suppressAutoHyphens/>
        <w:adjustRightInd w:val="0"/>
        <w:rPr>
          <w:lang w:val="en-GB"/>
        </w:rPr>
      </w:pPr>
      <w:r w:rsidRPr="003E0718">
        <w:rPr>
          <w:lang w:val="en-GB"/>
        </w:rPr>
        <w:t>The physical test set</w:t>
      </w:r>
      <w:r w:rsidR="00365CAD" w:rsidRPr="003E0718">
        <w:rPr>
          <w:lang w:val="en-GB"/>
        </w:rPr>
        <w:t>-</w:t>
      </w:r>
      <w:r w:rsidRPr="003E0718">
        <w:rPr>
          <w:lang w:val="en-GB"/>
        </w:rPr>
        <w:t xml:space="preserve">up </w:t>
      </w:r>
      <w:r w:rsidR="00056DE5" w:rsidRPr="003E0718">
        <w:rPr>
          <w:lang w:val="en-GB"/>
        </w:rPr>
        <w:t xml:space="preserve">is defined by the flexibility sources, the grid topology, congestion points and measurement equipment that are used for the validation of the use cases. </w:t>
      </w:r>
    </w:p>
    <w:p w14:paraId="5C6E8DD1" w14:textId="4B917A82" w:rsidR="00AD67A7" w:rsidRPr="003E0718" w:rsidRDefault="00056DE5" w:rsidP="00195F6B">
      <w:pPr>
        <w:suppressAutoHyphens/>
        <w:adjustRightInd w:val="0"/>
        <w:rPr>
          <w:lang w:val="en-GB"/>
        </w:rPr>
      </w:pPr>
      <w:r w:rsidRPr="003E0718">
        <w:rPr>
          <w:lang w:val="en-GB"/>
        </w:rPr>
        <w:t xml:space="preserve">The flexibility sources are </w:t>
      </w:r>
      <w:r w:rsidR="00CA7B69" w:rsidRPr="003E0718">
        <w:rPr>
          <w:lang w:val="en-GB"/>
        </w:rPr>
        <w:t xml:space="preserve">the </w:t>
      </w:r>
      <w:r w:rsidR="00365CAD" w:rsidRPr="003E0718">
        <w:rPr>
          <w:lang w:val="en-GB"/>
        </w:rPr>
        <w:t>EVSEs</w:t>
      </w:r>
      <w:r w:rsidR="00CA7B69" w:rsidRPr="003E0718">
        <w:rPr>
          <w:lang w:val="en-GB"/>
        </w:rPr>
        <w:t>,</w:t>
      </w:r>
      <w:r w:rsidRPr="003E0718">
        <w:rPr>
          <w:lang w:val="en-GB"/>
        </w:rPr>
        <w:t xml:space="preserve"> the</w:t>
      </w:r>
      <w:r w:rsidR="00CA7B69" w:rsidRPr="003E0718">
        <w:rPr>
          <w:lang w:val="en-GB"/>
        </w:rPr>
        <w:t xml:space="preserve"> smart storage unit and </w:t>
      </w:r>
      <w:r w:rsidRPr="003E0718">
        <w:rPr>
          <w:lang w:val="en-GB"/>
        </w:rPr>
        <w:t xml:space="preserve">the </w:t>
      </w:r>
      <w:r w:rsidR="00CA7B69" w:rsidRPr="003E0718">
        <w:rPr>
          <w:lang w:val="en-GB"/>
        </w:rPr>
        <w:t>PV installation</w:t>
      </w:r>
      <w:r w:rsidRPr="003E0718">
        <w:rPr>
          <w:lang w:val="en-GB"/>
        </w:rPr>
        <w:t xml:space="preserve">. </w:t>
      </w:r>
      <w:r w:rsidR="00640676" w:rsidRPr="003E0718">
        <w:rPr>
          <w:lang w:val="en-GB"/>
        </w:rPr>
        <w:t xml:space="preserve">The grid topology </w:t>
      </w:r>
      <w:r w:rsidR="005E156D" w:rsidRPr="003E0718">
        <w:rPr>
          <w:lang w:val="en-GB"/>
        </w:rPr>
        <w:t>of MV distribution network is typically ring-shaped, connecting various MV/LV substations</w:t>
      </w:r>
      <w:r w:rsidR="003577F9" w:rsidRPr="003E0718">
        <w:rPr>
          <w:lang w:val="en-GB"/>
        </w:rPr>
        <w:t xml:space="preserve"> and operated radially. The grid in the St</w:t>
      </w:r>
      <w:r w:rsidR="006838FA" w:rsidRPr="003E0718">
        <w:rPr>
          <w:lang w:val="en-GB"/>
        </w:rPr>
        <w:t>r</w:t>
      </w:r>
      <w:r w:rsidR="003577F9" w:rsidRPr="003E0718">
        <w:rPr>
          <w:lang w:val="en-GB"/>
        </w:rPr>
        <w:t>ijp-S area</w:t>
      </w:r>
      <w:r w:rsidR="003E0718">
        <w:rPr>
          <w:lang w:val="en-GB"/>
        </w:rPr>
        <w:t>,</w:t>
      </w:r>
      <w:r w:rsidR="003577F9" w:rsidRPr="003E0718">
        <w:rPr>
          <w:lang w:val="en-GB"/>
        </w:rPr>
        <w:t xml:space="preserve"> where the demonstration </w:t>
      </w:r>
      <w:r w:rsidR="003577F9" w:rsidRPr="003E0718">
        <w:rPr>
          <w:lang w:val="en-GB"/>
        </w:rPr>
        <w:lastRenderedPageBreak/>
        <w:t xml:space="preserve">takes place, includes two substations. Four congestion points are defined: the two substations and </w:t>
      </w:r>
      <w:r w:rsidR="00F17607" w:rsidRPr="003E0718">
        <w:rPr>
          <w:lang w:val="en-GB"/>
        </w:rPr>
        <w:t>one</w:t>
      </w:r>
      <w:r w:rsidR="003577F9" w:rsidRPr="003E0718">
        <w:rPr>
          <w:lang w:val="en-GB"/>
        </w:rPr>
        <w:t xml:space="preserve"> feeder at each substation that connects the EVSEs. </w:t>
      </w:r>
      <w:r w:rsidR="00F17607" w:rsidRPr="003E0718">
        <w:rPr>
          <w:lang w:val="en-GB"/>
        </w:rPr>
        <w:t xml:space="preserve">Given that the current network is </w:t>
      </w:r>
      <w:r w:rsidR="006838FA" w:rsidRPr="003E0718">
        <w:rPr>
          <w:lang w:val="en-GB"/>
        </w:rPr>
        <w:t>over</w:t>
      </w:r>
      <w:r w:rsidR="00F17607" w:rsidRPr="003E0718">
        <w:rPr>
          <w:lang w:val="en-GB"/>
        </w:rPr>
        <w:t>dimension</w:t>
      </w:r>
      <w:r w:rsidR="006838FA" w:rsidRPr="003E0718">
        <w:rPr>
          <w:lang w:val="en-GB"/>
        </w:rPr>
        <w:t>ed,</w:t>
      </w:r>
      <w:r w:rsidR="00F17607" w:rsidRPr="003E0718">
        <w:rPr>
          <w:lang w:val="en-GB"/>
        </w:rPr>
        <w:t xml:space="preserve"> </w:t>
      </w:r>
      <w:r w:rsidR="003858FC" w:rsidRPr="003E0718">
        <w:rPr>
          <w:lang w:val="en-GB"/>
        </w:rPr>
        <w:t>we assume smaller size transformers than their actual power rating</w:t>
      </w:r>
      <w:r w:rsidR="00F035CD">
        <w:rPr>
          <w:lang w:val="en-GB"/>
        </w:rPr>
        <w:t xml:space="preserve"> </w:t>
      </w:r>
      <w:r w:rsidR="00F035CD" w:rsidRPr="003E0718">
        <w:rPr>
          <w:lang w:val="en-GB"/>
        </w:rPr>
        <w:t>during the testing of the congestion management solutions</w:t>
      </w:r>
      <w:r w:rsidR="005B5DFD">
        <w:rPr>
          <w:lang w:val="en-GB"/>
        </w:rPr>
        <w:t>,</w:t>
      </w:r>
      <w:r w:rsidR="003858FC" w:rsidRPr="003E0718">
        <w:rPr>
          <w:lang w:val="en-GB"/>
        </w:rPr>
        <w:t xml:space="preserve"> given that congestion problems are not expected</w:t>
      </w:r>
      <w:r w:rsidR="00441997" w:rsidRPr="003E0718">
        <w:rPr>
          <w:lang w:val="en-GB"/>
        </w:rPr>
        <w:t>, nor desirable in a test situation,</w:t>
      </w:r>
      <w:r w:rsidR="00F17607" w:rsidRPr="003E0718">
        <w:rPr>
          <w:lang w:val="en-GB"/>
        </w:rPr>
        <w:t xml:space="preserve"> with the current </w:t>
      </w:r>
      <w:r w:rsidR="00441997" w:rsidRPr="003E0718">
        <w:rPr>
          <w:lang w:val="en-GB"/>
        </w:rPr>
        <w:t>transformers</w:t>
      </w:r>
      <w:r w:rsidR="003858FC" w:rsidRPr="003E0718">
        <w:rPr>
          <w:lang w:val="en-GB"/>
        </w:rPr>
        <w:t>.</w:t>
      </w:r>
    </w:p>
    <w:p w14:paraId="18436119" w14:textId="77777777" w:rsidR="007848F3" w:rsidRPr="003E0718" w:rsidRDefault="007848F3" w:rsidP="00195F6B">
      <w:pPr>
        <w:suppressAutoHyphens/>
        <w:adjustRightInd w:val="0"/>
        <w:rPr>
          <w:lang w:val="en-GB"/>
        </w:rPr>
      </w:pPr>
    </w:p>
    <w:p w14:paraId="6BF0AB36" w14:textId="77777777" w:rsidR="007848F3" w:rsidRPr="003E0718" w:rsidRDefault="007848F3" w:rsidP="00195F6B">
      <w:pPr>
        <w:suppressAutoHyphens/>
        <w:adjustRightInd w:val="0"/>
        <w:rPr>
          <w:lang w:val="en-GB"/>
        </w:rPr>
      </w:pPr>
      <w:r w:rsidRPr="003E0718">
        <w:rPr>
          <w:lang w:val="en-GB"/>
        </w:rPr>
        <w:t>Measurement equipment is installed on the transformer (LV side) and on all outgoing LV feeders of the substations. Furthermore, bidirectional energy throughput, and total harmonic distortion are measured.</w:t>
      </w:r>
    </w:p>
    <w:p w14:paraId="0AE51A20" w14:textId="77777777" w:rsidR="00CA7B69" w:rsidRPr="003E0718" w:rsidRDefault="00CA7B69" w:rsidP="00195F6B">
      <w:pPr>
        <w:suppressAutoHyphens/>
        <w:adjustRightInd w:val="0"/>
        <w:rPr>
          <w:lang w:val="en-GB"/>
        </w:rPr>
      </w:pPr>
    </w:p>
    <w:p w14:paraId="1227F97F" w14:textId="77777777" w:rsidR="00E16F1F" w:rsidRPr="003E0718" w:rsidRDefault="00E16F1F" w:rsidP="00E16F1F">
      <w:pPr>
        <w:suppressAutoHyphens/>
        <w:autoSpaceDE w:val="0"/>
        <w:autoSpaceDN w:val="0"/>
        <w:adjustRightInd w:val="0"/>
        <w:spacing w:line="240" w:lineRule="auto"/>
        <w:rPr>
          <w:rFonts w:eastAsiaTheme="minorHAnsi"/>
          <w:b/>
          <w:color w:val="000000"/>
          <w:szCs w:val="20"/>
          <w:lang w:val="en-GB"/>
        </w:rPr>
      </w:pPr>
      <w:r w:rsidRPr="003E0718">
        <w:rPr>
          <w:rFonts w:eastAsiaTheme="minorHAnsi"/>
          <w:b/>
          <w:color w:val="000000"/>
          <w:szCs w:val="20"/>
          <w:lang w:val="en-GB"/>
        </w:rPr>
        <w:t>Innovative solutions in the use cases</w:t>
      </w:r>
    </w:p>
    <w:p w14:paraId="229B35A3" w14:textId="77777777" w:rsidR="002A06BE" w:rsidRPr="003E0718" w:rsidRDefault="004A2BC1" w:rsidP="00195F6B">
      <w:pPr>
        <w:suppressAutoHyphens/>
        <w:adjustRightInd w:val="0"/>
        <w:rPr>
          <w:lang w:val="en-GB"/>
        </w:rPr>
      </w:pPr>
      <w:r w:rsidRPr="003E0718">
        <w:rPr>
          <w:lang w:val="en-GB"/>
        </w:rPr>
        <w:t>T</w:t>
      </w:r>
      <w:r w:rsidR="00A006F9" w:rsidRPr="003E0718">
        <w:rPr>
          <w:lang w:val="en-GB"/>
        </w:rPr>
        <w:t xml:space="preserve">est </w:t>
      </w:r>
      <w:r w:rsidR="002A06BE" w:rsidRPr="003E0718">
        <w:rPr>
          <w:lang w:val="en-GB"/>
        </w:rPr>
        <w:t>scenarios</w:t>
      </w:r>
      <w:r w:rsidR="00A006F9" w:rsidRPr="003E0718">
        <w:rPr>
          <w:lang w:val="en-GB"/>
        </w:rPr>
        <w:t xml:space="preserve"> </w:t>
      </w:r>
      <w:r w:rsidRPr="003E0718">
        <w:rPr>
          <w:lang w:val="en-GB"/>
        </w:rPr>
        <w:t>were defined to test the innovative solutions of the use cases. Stepwise, these scenarios increment the complexity of the flexibility market</w:t>
      </w:r>
      <w:r w:rsidR="002A06BE" w:rsidRPr="003E0718">
        <w:rPr>
          <w:lang w:val="en-GB"/>
        </w:rPr>
        <w:t>:</w:t>
      </w:r>
    </w:p>
    <w:p w14:paraId="3765600B" w14:textId="77777777" w:rsidR="00A006F9" w:rsidRPr="003E0718" w:rsidRDefault="002A06BE" w:rsidP="00195F6B">
      <w:pPr>
        <w:pStyle w:val="Lijstalinea"/>
        <w:numPr>
          <w:ilvl w:val="0"/>
          <w:numId w:val="45"/>
        </w:numPr>
        <w:suppressAutoHyphens/>
        <w:adjustRightInd w:val="0"/>
        <w:rPr>
          <w:lang w:val="en-GB"/>
        </w:rPr>
      </w:pPr>
      <w:r w:rsidRPr="003E0718">
        <w:rPr>
          <w:lang w:val="en-GB"/>
        </w:rPr>
        <w:t>S</w:t>
      </w:r>
      <w:r w:rsidR="00A006F9" w:rsidRPr="003E0718">
        <w:rPr>
          <w:lang w:val="en-GB"/>
        </w:rPr>
        <w:t>cenario 1: Day-ahead market</w:t>
      </w:r>
    </w:p>
    <w:p w14:paraId="472257D1" w14:textId="77777777" w:rsidR="002A06BE" w:rsidRPr="003E0718" w:rsidRDefault="00A006F9" w:rsidP="00195F6B">
      <w:pPr>
        <w:pStyle w:val="Lijstalinea"/>
        <w:numPr>
          <w:ilvl w:val="0"/>
          <w:numId w:val="45"/>
        </w:numPr>
        <w:suppressAutoHyphens/>
        <w:adjustRightInd w:val="0"/>
        <w:rPr>
          <w:lang w:val="en-GB"/>
        </w:rPr>
      </w:pPr>
      <w:r w:rsidRPr="003E0718">
        <w:rPr>
          <w:lang w:val="en-GB"/>
        </w:rPr>
        <w:t>Scenario 2: Day-ahead market + static variable connection capacity</w:t>
      </w:r>
    </w:p>
    <w:p w14:paraId="0B8FD441" w14:textId="77777777" w:rsidR="002A06BE" w:rsidRPr="003E0718" w:rsidRDefault="00A006F9" w:rsidP="00195F6B">
      <w:pPr>
        <w:pStyle w:val="Lijstalinea"/>
        <w:numPr>
          <w:ilvl w:val="0"/>
          <w:numId w:val="45"/>
        </w:numPr>
        <w:suppressAutoHyphens/>
        <w:adjustRightInd w:val="0"/>
        <w:rPr>
          <w:lang w:val="en-GB"/>
        </w:rPr>
      </w:pPr>
      <w:r w:rsidRPr="003E0718">
        <w:rPr>
          <w:lang w:val="en-GB"/>
        </w:rPr>
        <w:t>Scenario 3: Day-ahead market + dynamic variable connection capacity</w:t>
      </w:r>
    </w:p>
    <w:p w14:paraId="27CE8799" w14:textId="77777777" w:rsidR="002A06BE" w:rsidRPr="003E0718" w:rsidRDefault="00A006F9" w:rsidP="00195F6B">
      <w:pPr>
        <w:pStyle w:val="Lijstalinea"/>
        <w:numPr>
          <w:ilvl w:val="0"/>
          <w:numId w:val="45"/>
        </w:numPr>
        <w:suppressAutoHyphens/>
        <w:adjustRightInd w:val="0"/>
        <w:rPr>
          <w:lang w:val="en-GB"/>
        </w:rPr>
      </w:pPr>
      <w:r w:rsidRPr="003E0718">
        <w:rPr>
          <w:lang w:val="en-GB"/>
        </w:rPr>
        <w:t>Scenario 4: Day-ahead &amp; intraday market + dynamic variable connection capacity</w:t>
      </w:r>
    </w:p>
    <w:p w14:paraId="3934C516" w14:textId="77777777" w:rsidR="00A006F9" w:rsidRPr="003E0718" w:rsidRDefault="00A006F9" w:rsidP="00195F6B">
      <w:pPr>
        <w:suppressAutoHyphens/>
        <w:adjustRightInd w:val="0"/>
        <w:rPr>
          <w:lang w:val="en-GB"/>
        </w:rPr>
      </w:pPr>
    </w:p>
    <w:p w14:paraId="3879A1ED" w14:textId="77777777" w:rsidR="00CA7B69" w:rsidRPr="003E0718" w:rsidRDefault="00CA7B69" w:rsidP="00195F6B">
      <w:pPr>
        <w:suppressAutoHyphens/>
        <w:adjustRightInd w:val="0"/>
        <w:rPr>
          <w:lang w:val="en-GB"/>
        </w:rPr>
      </w:pPr>
      <w:r w:rsidRPr="003E0718">
        <w:rPr>
          <w:lang w:val="en-GB"/>
        </w:rPr>
        <w:t>The relation between the tested innovations and the test scenarios is:</w:t>
      </w:r>
    </w:p>
    <w:tbl>
      <w:tblPr>
        <w:tblW w:w="9480" w:type="dxa"/>
        <w:jc w:val="center"/>
        <w:tblLook w:val="04A0" w:firstRow="1" w:lastRow="0" w:firstColumn="1" w:lastColumn="0" w:noHBand="0" w:noVBand="1"/>
      </w:tblPr>
      <w:tblGrid>
        <w:gridCol w:w="3880"/>
        <w:gridCol w:w="1400"/>
        <w:gridCol w:w="1400"/>
        <w:gridCol w:w="1400"/>
        <w:gridCol w:w="1400"/>
      </w:tblGrid>
      <w:tr w:rsidR="00C86AA0" w:rsidRPr="003E0718" w14:paraId="2246F369" w14:textId="77777777" w:rsidTr="00A514FC">
        <w:trPr>
          <w:trHeight w:val="360"/>
          <w:jc w:val="center"/>
        </w:trPr>
        <w:tc>
          <w:tcPr>
            <w:tcW w:w="3880" w:type="dxa"/>
            <w:tcBorders>
              <w:top w:val="single" w:sz="4" w:space="0" w:color="4472C4"/>
              <w:left w:val="nil"/>
              <w:bottom w:val="single" w:sz="4" w:space="0" w:color="4472C4"/>
              <w:right w:val="nil"/>
            </w:tcBorders>
            <w:shd w:val="clear" w:color="000000" w:fill="BDD7EE"/>
            <w:noWrap/>
            <w:hideMark/>
          </w:tcPr>
          <w:p w14:paraId="618DFED7" w14:textId="77777777" w:rsidR="00C86AA0" w:rsidRPr="003E0718" w:rsidRDefault="00C86AA0" w:rsidP="00A514FC">
            <w:pPr>
              <w:suppressAutoHyphens/>
              <w:spacing w:line="240" w:lineRule="auto"/>
              <w:rPr>
                <w:rFonts w:eastAsia="Times New Roman" w:cs="Calibri"/>
                <w:b/>
                <w:bCs/>
                <w:sz w:val="20"/>
                <w:szCs w:val="20"/>
                <w:lang w:val="en-GB" w:eastAsia="en-GB"/>
              </w:rPr>
            </w:pPr>
            <w:r w:rsidRPr="003E0718">
              <w:rPr>
                <w:rFonts w:eastAsia="Times New Roman" w:cs="Calibri"/>
                <w:b/>
                <w:bCs/>
                <w:sz w:val="20"/>
                <w:szCs w:val="20"/>
                <w:lang w:val="en-GB" w:eastAsia="en-GB"/>
              </w:rPr>
              <w:t>Tested Innovations</w:t>
            </w:r>
          </w:p>
        </w:tc>
        <w:tc>
          <w:tcPr>
            <w:tcW w:w="1400" w:type="dxa"/>
            <w:tcBorders>
              <w:top w:val="single" w:sz="4" w:space="0" w:color="4472C4"/>
              <w:left w:val="nil"/>
              <w:bottom w:val="single" w:sz="4" w:space="0" w:color="4472C4"/>
              <w:right w:val="nil"/>
            </w:tcBorders>
            <w:shd w:val="clear" w:color="000000" w:fill="BDD7EE"/>
            <w:noWrap/>
            <w:hideMark/>
          </w:tcPr>
          <w:p w14:paraId="1F765C71" w14:textId="77777777" w:rsidR="00C86AA0" w:rsidRPr="003E0718" w:rsidRDefault="00C86AA0" w:rsidP="00A514FC">
            <w:pPr>
              <w:suppressAutoHyphens/>
              <w:spacing w:line="240" w:lineRule="auto"/>
              <w:jc w:val="center"/>
              <w:rPr>
                <w:rFonts w:eastAsia="Times New Roman" w:cs="Calibri"/>
                <w:b/>
                <w:bCs/>
                <w:sz w:val="20"/>
                <w:szCs w:val="20"/>
                <w:lang w:val="en-GB" w:eastAsia="en-GB"/>
              </w:rPr>
            </w:pPr>
            <w:r w:rsidRPr="003E0718">
              <w:rPr>
                <w:rFonts w:eastAsia="Times New Roman" w:cs="Calibri"/>
                <w:b/>
                <w:bCs/>
                <w:sz w:val="20"/>
                <w:szCs w:val="20"/>
                <w:lang w:val="en-GB" w:eastAsia="en-GB"/>
              </w:rPr>
              <w:t>Scenario 1</w:t>
            </w:r>
          </w:p>
        </w:tc>
        <w:tc>
          <w:tcPr>
            <w:tcW w:w="1400" w:type="dxa"/>
            <w:tcBorders>
              <w:top w:val="single" w:sz="4" w:space="0" w:color="4472C4"/>
              <w:left w:val="nil"/>
              <w:bottom w:val="single" w:sz="4" w:space="0" w:color="4472C4"/>
              <w:right w:val="nil"/>
            </w:tcBorders>
            <w:shd w:val="clear" w:color="000000" w:fill="BDD7EE"/>
            <w:noWrap/>
            <w:hideMark/>
          </w:tcPr>
          <w:p w14:paraId="1AC528D4" w14:textId="77777777" w:rsidR="00C86AA0" w:rsidRPr="003E0718" w:rsidRDefault="00C86AA0" w:rsidP="00A514FC">
            <w:pPr>
              <w:suppressAutoHyphens/>
              <w:spacing w:line="240" w:lineRule="auto"/>
              <w:jc w:val="center"/>
              <w:rPr>
                <w:rFonts w:eastAsia="Times New Roman" w:cs="Calibri"/>
                <w:b/>
                <w:bCs/>
                <w:sz w:val="20"/>
                <w:szCs w:val="20"/>
                <w:lang w:val="en-GB" w:eastAsia="en-GB"/>
              </w:rPr>
            </w:pPr>
            <w:r w:rsidRPr="003E0718">
              <w:rPr>
                <w:rFonts w:eastAsia="Times New Roman" w:cs="Calibri"/>
                <w:b/>
                <w:bCs/>
                <w:sz w:val="20"/>
                <w:szCs w:val="20"/>
                <w:lang w:val="en-GB" w:eastAsia="en-GB"/>
              </w:rPr>
              <w:t>Scenario 2</w:t>
            </w:r>
          </w:p>
        </w:tc>
        <w:tc>
          <w:tcPr>
            <w:tcW w:w="1400" w:type="dxa"/>
            <w:tcBorders>
              <w:top w:val="single" w:sz="4" w:space="0" w:color="4472C4"/>
              <w:left w:val="nil"/>
              <w:bottom w:val="single" w:sz="4" w:space="0" w:color="4472C4"/>
              <w:right w:val="nil"/>
            </w:tcBorders>
            <w:shd w:val="clear" w:color="000000" w:fill="BDD7EE"/>
            <w:noWrap/>
            <w:hideMark/>
          </w:tcPr>
          <w:p w14:paraId="18BC1553" w14:textId="77777777" w:rsidR="00C86AA0" w:rsidRPr="003E0718" w:rsidRDefault="00C86AA0" w:rsidP="00A514FC">
            <w:pPr>
              <w:suppressAutoHyphens/>
              <w:spacing w:line="240" w:lineRule="auto"/>
              <w:jc w:val="center"/>
              <w:rPr>
                <w:rFonts w:eastAsia="Times New Roman" w:cs="Calibri"/>
                <w:b/>
                <w:bCs/>
                <w:sz w:val="20"/>
                <w:szCs w:val="20"/>
                <w:lang w:val="en-GB" w:eastAsia="en-GB"/>
              </w:rPr>
            </w:pPr>
            <w:r w:rsidRPr="003E0718">
              <w:rPr>
                <w:rFonts w:eastAsia="Times New Roman" w:cs="Calibri"/>
                <w:b/>
                <w:bCs/>
                <w:sz w:val="20"/>
                <w:szCs w:val="20"/>
                <w:lang w:val="en-GB" w:eastAsia="en-GB"/>
              </w:rPr>
              <w:t>Scenario 3</w:t>
            </w:r>
          </w:p>
        </w:tc>
        <w:tc>
          <w:tcPr>
            <w:tcW w:w="1400" w:type="dxa"/>
            <w:tcBorders>
              <w:top w:val="single" w:sz="4" w:space="0" w:color="4472C4"/>
              <w:left w:val="nil"/>
              <w:bottom w:val="single" w:sz="4" w:space="0" w:color="4472C4"/>
              <w:right w:val="nil"/>
            </w:tcBorders>
            <w:shd w:val="clear" w:color="000000" w:fill="BDD7EE"/>
            <w:noWrap/>
            <w:hideMark/>
          </w:tcPr>
          <w:p w14:paraId="028ACF7F" w14:textId="77777777" w:rsidR="00C86AA0" w:rsidRPr="003E0718" w:rsidRDefault="00C86AA0" w:rsidP="00A514FC">
            <w:pPr>
              <w:suppressAutoHyphens/>
              <w:spacing w:line="240" w:lineRule="auto"/>
              <w:jc w:val="center"/>
              <w:rPr>
                <w:rFonts w:eastAsia="Times New Roman" w:cs="Calibri"/>
                <w:b/>
                <w:bCs/>
                <w:sz w:val="20"/>
                <w:szCs w:val="20"/>
                <w:lang w:val="en-GB" w:eastAsia="en-GB"/>
              </w:rPr>
            </w:pPr>
            <w:r w:rsidRPr="003E0718">
              <w:rPr>
                <w:rFonts w:eastAsia="Times New Roman" w:cs="Calibri"/>
                <w:b/>
                <w:bCs/>
                <w:sz w:val="20"/>
                <w:szCs w:val="20"/>
                <w:lang w:val="en-GB" w:eastAsia="en-GB"/>
              </w:rPr>
              <w:t>Scenario 4</w:t>
            </w:r>
          </w:p>
        </w:tc>
      </w:tr>
      <w:tr w:rsidR="00C86AA0" w:rsidRPr="003E0718" w14:paraId="724335BE" w14:textId="77777777" w:rsidTr="00A514FC">
        <w:trPr>
          <w:trHeight w:val="576"/>
          <w:jc w:val="center"/>
        </w:trPr>
        <w:tc>
          <w:tcPr>
            <w:tcW w:w="3880" w:type="dxa"/>
            <w:tcBorders>
              <w:top w:val="nil"/>
              <w:left w:val="nil"/>
              <w:bottom w:val="nil"/>
              <w:right w:val="nil"/>
            </w:tcBorders>
            <w:shd w:val="clear" w:color="D9E1F2" w:fill="D9E1F2"/>
            <w:hideMark/>
          </w:tcPr>
          <w:p w14:paraId="16F4C66F" w14:textId="77777777" w:rsidR="00C86AA0" w:rsidRPr="003E0718" w:rsidRDefault="00C86AA0" w:rsidP="00A514FC">
            <w:pPr>
              <w:suppressAutoHyphens/>
              <w:spacing w:line="240" w:lineRule="auto"/>
              <w:jc w:val="left"/>
              <w:rPr>
                <w:rFonts w:eastAsia="Times New Roman" w:cs="Calibri"/>
                <w:color w:val="305496"/>
                <w:sz w:val="20"/>
                <w:szCs w:val="20"/>
                <w:lang w:val="en-GB" w:eastAsia="en-GB"/>
              </w:rPr>
            </w:pPr>
            <w:r w:rsidRPr="003E0718">
              <w:rPr>
                <w:rFonts w:eastAsia="Times New Roman" w:cs="Calibri"/>
                <w:color w:val="305496"/>
                <w:sz w:val="20"/>
                <w:szCs w:val="20"/>
                <w:lang w:val="en-GB" w:eastAsia="en-GB"/>
              </w:rPr>
              <w:t xml:space="preserve">Electricity storage in batteries for congestion management (section </w:t>
            </w:r>
            <w:r>
              <w:rPr>
                <w:rFonts w:eastAsia="Times New Roman" w:cs="Calibri"/>
                <w:color w:val="305496"/>
                <w:sz w:val="20"/>
                <w:szCs w:val="20"/>
                <w:lang w:val="en-GB" w:eastAsia="en-GB"/>
              </w:rPr>
              <w:t>1)</w:t>
            </w:r>
          </w:p>
        </w:tc>
        <w:tc>
          <w:tcPr>
            <w:tcW w:w="1400" w:type="dxa"/>
            <w:tcBorders>
              <w:top w:val="nil"/>
              <w:left w:val="nil"/>
              <w:bottom w:val="nil"/>
              <w:right w:val="nil"/>
            </w:tcBorders>
            <w:shd w:val="clear" w:color="D9E1F2" w:fill="D9E1F2"/>
            <w:noWrap/>
            <w:hideMark/>
          </w:tcPr>
          <w:p w14:paraId="476D5F26" w14:textId="77777777" w:rsidR="00C86AA0" w:rsidRPr="003E0718" w:rsidRDefault="00C86AA0" w:rsidP="00A514FC">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D9E1F2" w:fill="D9E1F2"/>
            <w:noWrap/>
            <w:hideMark/>
          </w:tcPr>
          <w:p w14:paraId="49E811F1" w14:textId="77777777" w:rsidR="00C86AA0" w:rsidRPr="003E0718" w:rsidRDefault="00C86AA0" w:rsidP="00A514FC">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D9E1F2" w:fill="D9E1F2"/>
            <w:noWrap/>
            <w:hideMark/>
          </w:tcPr>
          <w:p w14:paraId="67051BEC" w14:textId="77777777" w:rsidR="00C86AA0" w:rsidRPr="003E0718" w:rsidRDefault="00C86AA0" w:rsidP="00A514FC">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D9E1F2" w:fill="D9E1F2"/>
            <w:noWrap/>
            <w:hideMark/>
          </w:tcPr>
          <w:p w14:paraId="4A0D109D" w14:textId="77777777" w:rsidR="00C86AA0" w:rsidRPr="003E0718" w:rsidRDefault="00C86AA0" w:rsidP="00A514FC">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r>
      <w:tr w:rsidR="00C86AA0" w:rsidRPr="003E0718" w14:paraId="73EB434F" w14:textId="77777777" w:rsidTr="00A514FC">
        <w:trPr>
          <w:trHeight w:val="576"/>
          <w:jc w:val="center"/>
        </w:trPr>
        <w:tc>
          <w:tcPr>
            <w:tcW w:w="3880" w:type="dxa"/>
            <w:tcBorders>
              <w:top w:val="nil"/>
              <w:left w:val="nil"/>
              <w:bottom w:val="nil"/>
              <w:right w:val="nil"/>
            </w:tcBorders>
            <w:shd w:val="clear" w:color="auto" w:fill="auto"/>
            <w:hideMark/>
          </w:tcPr>
          <w:p w14:paraId="1771AAA5" w14:textId="77777777" w:rsidR="00C86AA0" w:rsidRPr="009369B1" w:rsidRDefault="00C86AA0" w:rsidP="00A514FC">
            <w:pPr>
              <w:suppressAutoHyphens/>
              <w:spacing w:line="240" w:lineRule="auto"/>
              <w:jc w:val="left"/>
              <w:rPr>
                <w:rFonts w:eastAsia="Times New Roman" w:cs="Calibri"/>
                <w:color w:val="305496"/>
                <w:sz w:val="20"/>
                <w:szCs w:val="20"/>
                <w:lang w:val="en-GB" w:eastAsia="en-GB"/>
              </w:rPr>
            </w:pPr>
            <w:r w:rsidRPr="009369B1">
              <w:rPr>
                <w:rFonts w:eastAsia="Times New Roman" w:cs="Calibri"/>
                <w:color w:val="305496"/>
                <w:sz w:val="20"/>
                <w:szCs w:val="20"/>
                <w:lang w:val="en-GB" w:eastAsia="en-GB"/>
              </w:rPr>
              <w:t>Electric vehicle charging for congestion management (section</w:t>
            </w:r>
            <w:r>
              <w:rPr>
                <w:rFonts w:eastAsia="Times New Roman" w:cs="Calibri"/>
                <w:color w:val="305496"/>
                <w:sz w:val="20"/>
                <w:szCs w:val="20"/>
                <w:lang w:val="en-GB" w:eastAsia="en-GB"/>
              </w:rPr>
              <w:t xml:space="preserve"> 1</w:t>
            </w:r>
            <w:r w:rsidRPr="009369B1">
              <w:rPr>
                <w:rFonts w:eastAsia="Times New Roman" w:cs="Calibri"/>
                <w:color w:val="305496"/>
                <w:sz w:val="20"/>
                <w:szCs w:val="20"/>
                <w:lang w:val="en-GB" w:eastAsia="en-GB"/>
              </w:rPr>
              <w:t>)</w:t>
            </w:r>
          </w:p>
        </w:tc>
        <w:tc>
          <w:tcPr>
            <w:tcW w:w="1400" w:type="dxa"/>
            <w:tcBorders>
              <w:top w:val="nil"/>
              <w:left w:val="nil"/>
              <w:bottom w:val="nil"/>
              <w:right w:val="nil"/>
            </w:tcBorders>
            <w:shd w:val="clear" w:color="auto" w:fill="auto"/>
            <w:noWrap/>
            <w:hideMark/>
          </w:tcPr>
          <w:p w14:paraId="7EAC2FB7" w14:textId="77777777" w:rsidR="00C86AA0" w:rsidRPr="003E0718" w:rsidRDefault="00C86AA0" w:rsidP="00A514FC">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auto" w:fill="auto"/>
            <w:noWrap/>
            <w:hideMark/>
          </w:tcPr>
          <w:p w14:paraId="2EAF6D07" w14:textId="77777777" w:rsidR="00C86AA0" w:rsidRPr="003E0718" w:rsidRDefault="00C86AA0" w:rsidP="00A514FC">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auto" w:fill="auto"/>
            <w:noWrap/>
            <w:hideMark/>
          </w:tcPr>
          <w:p w14:paraId="1AF66E9A" w14:textId="77777777" w:rsidR="00C86AA0" w:rsidRPr="003E0718" w:rsidRDefault="00C86AA0" w:rsidP="00A514FC">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auto" w:fill="auto"/>
            <w:noWrap/>
            <w:hideMark/>
          </w:tcPr>
          <w:p w14:paraId="7AFDC13D" w14:textId="77777777" w:rsidR="00C86AA0" w:rsidRPr="003E0718" w:rsidRDefault="00C86AA0" w:rsidP="00A514FC">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r>
      <w:tr w:rsidR="00C86AA0" w:rsidRPr="003E0718" w14:paraId="035B989F" w14:textId="77777777" w:rsidTr="00A514FC">
        <w:trPr>
          <w:trHeight w:val="576"/>
          <w:jc w:val="center"/>
        </w:trPr>
        <w:tc>
          <w:tcPr>
            <w:tcW w:w="3880" w:type="dxa"/>
            <w:tcBorders>
              <w:top w:val="nil"/>
              <w:left w:val="nil"/>
              <w:bottom w:val="nil"/>
              <w:right w:val="nil"/>
            </w:tcBorders>
            <w:shd w:val="clear" w:color="D9E1F2" w:fill="D9E1F2"/>
            <w:hideMark/>
          </w:tcPr>
          <w:p w14:paraId="23821B2C" w14:textId="77777777" w:rsidR="00C86AA0" w:rsidRPr="003E0718" w:rsidRDefault="00C86AA0" w:rsidP="00A514FC">
            <w:pPr>
              <w:suppressAutoHyphens/>
              <w:spacing w:line="240" w:lineRule="auto"/>
              <w:jc w:val="left"/>
              <w:rPr>
                <w:rFonts w:eastAsia="Times New Roman" w:cs="Calibri"/>
                <w:color w:val="305496"/>
                <w:sz w:val="20"/>
                <w:szCs w:val="20"/>
                <w:lang w:val="en-GB" w:eastAsia="en-GB"/>
              </w:rPr>
            </w:pPr>
            <w:r w:rsidRPr="003E0718">
              <w:rPr>
                <w:rFonts w:eastAsia="Times New Roman" w:cs="Calibri"/>
                <w:color w:val="305496"/>
                <w:sz w:val="20"/>
                <w:szCs w:val="20"/>
                <w:lang w:val="en-GB" w:eastAsia="en-GB"/>
              </w:rPr>
              <w:t>Local flexibility market day-ahead &amp; intraday (section</w:t>
            </w:r>
            <w:r>
              <w:rPr>
                <w:rFonts w:eastAsia="Times New Roman" w:cs="Calibri"/>
                <w:color w:val="305496"/>
                <w:sz w:val="20"/>
                <w:szCs w:val="20"/>
                <w:lang w:val="en-GB" w:eastAsia="en-GB"/>
              </w:rPr>
              <w:t xml:space="preserve"> 1</w:t>
            </w:r>
            <w:r w:rsidRPr="003E0718">
              <w:rPr>
                <w:rFonts w:eastAsia="Times New Roman" w:cs="Calibri"/>
                <w:color w:val="305496"/>
                <w:sz w:val="20"/>
                <w:szCs w:val="20"/>
                <w:lang w:val="en-GB" w:eastAsia="en-GB"/>
              </w:rPr>
              <w:t>)</w:t>
            </w:r>
          </w:p>
        </w:tc>
        <w:tc>
          <w:tcPr>
            <w:tcW w:w="1400" w:type="dxa"/>
            <w:tcBorders>
              <w:top w:val="nil"/>
              <w:left w:val="nil"/>
              <w:bottom w:val="nil"/>
              <w:right w:val="nil"/>
            </w:tcBorders>
            <w:shd w:val="clear" w:color="D9E1F2" w:fill="D9E1F2"/>
            <w:noWrap/>
            <w:hideMark/>
          </w:tcPr>
          <w:p w14:paraId="515928FF" w14:textId="77777777" w:rsidR="00C86AA0" w:rsidRPr="003E0718" w:rsidRDefault="00C86AA0" w:rsidP="00A514FC">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D9E1F2" w:fill="D9E1F2"/>
            <w:noWrap/>
            <w:hideMark/>
          </w:tcPr>
          <w:p w14:paraId="64869973" w14:textId="77777777" w:rsidR="00C86AA0" w:rsidRPr="003E0718" w:rsidRDefault="00C86AA0" w:rsidP="00A514FC">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D9E1F2" w:fill="D9E1F2"/>
            <w:noWrap/>
            <w:hideMark/>
          </w:tcPr>
          <w:p w14:paraId="1AB9B050" w14:textId="77777777" w:rsidR="00C86AA0" w:rsidRPr="003E0718" w:rsidRDefault="00C86AA0" w:rsidP="00A514FC">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D9E1F2" w:fill="D9E1F2"/>
            <w:noWrap/>
            <w:hideMark/>
          </w:tcPr>
          <w:p w14:paraId="60ADB73D" w14:textId="77777777" w:rsidR="00C86AA0" w:rsidRPr="003E0718" w:rsidRDefault="00C86AA0" w:rsidP="00A514FC">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r>
      <w:tr w:rsidR="00C86AA0" w:rsidRPr="003E0718" w14:paraId="1692EAA2" w14:textId="77777777" w:rsidTr="00A514FC">
        <w:trPr>
          <w:trHeight w:val="288"/>
          <w:jc w:val="center"/>
        </w:trPr>
        <w:tc>
          <w:tcPr>
            <w:tcW w:w="3880" w:type="dxa"/>
            <w:tcBorders>
              <w:top w:val="nil"/>
              <w:left w:val="nil"/>
              <w:bottom w:val="nil"/>
              <w:right w:val="nil"/>
            </w:tcBorders>
            <w:shd w:val="clear" w:color="auto" w:fill="auto"/>
          </w:tcPr>
          <w:p w14:paraId="6BFAD018" w14:textId="77777777" w:rsidR="00C86AA0" w:rsidRPr="003E0718" w:rsidRDefault="00C86AA0" w:rsidP="00A514FC">
            <w:pPr>
              <w:suppressAutoHyphens/>
              <w:spacing w:line="240" w:lineRule="auto"/>
              <w:jc w:val="left"/>
              <w:rPr>
                <w:rFonts w:eastAsia="Times New Roman" w:cs="Calibri"/>
                <w:color w:val="305496"/>
                <w:sz w:val="20"/>
                <w:szCs w:val="20"/>
                <w:lang w:val="en-GB" w:eastAsia="en-GB"/>
              </w:rPr>
            </w:pPr>
            <w:r w:rsidRPr="003E0718">
              <w:rPr>
                <w:rFonts w:eastAsia="Times New Roman" w:cs="Calibri"/>
                <w:color w:val="305496"/>
                <w:sz w:val="20"/>
                <w:szCs w:val="20"/>
                <w:lang w:val="en-GB" w:eastAsia="en-GB"/>
              </w:rPr>
              <w:t xml:space="preserve">Split roles commercial and infrastructure aggregator and single role per party (section </w:t>
            </w:r>
            <w:r w:rsidRPr="003E0718">
              <w:rPr>
                <w:rFonts w:eastAsia="Times New Roman" w:cs="Calibri"/>
                <w:color w:val="305496"/>
                <w:sz w:val="20"/>
                <w:szCs w:val="20"/>
                <w:lang w:val="en-GB" w:eastAsia="en-GB"/>
              </w:rPr>
              <w:fldChar w:fldCharType="begin"/>
            </w:r>
            <w:r w:rsidRPr="003E0718">
              <w:rPr>
                <w:rFonts w:eastAsia="Times New Roman" w:cs="Calibri"/>
                <w:color w:val="305496"/>
                <w:sz w:val="20"/>
                <w:szCs w:val="20"/>
                <w:lang w:val="en-GB" w:eastAsia="en-GB"/>
              </w:rPr>
              <w:instrText xml:space="preserve"> REF _Ref510176296 \r \h  \* MERGEFORMAT </w:instrText>
            </w:r>
            <w:r w:rsidRPr="003E0718">
              <w:rPr>
                <w:rFonts w:eastAsia="Times New Roman" w:cs="Calibri"/>
                <w:color w:val="305496"/>
                <w:sz w:val="20"/>
                <w:szCs w:val="20"/>
                <w:lang w:val="en-GB" w:eastAsia="en-GB"/>
              </w:rPr>
            </w:r>
            <w:r w:rsidRPr="003E0718">
              <w:rPr>
                <w:rFonts w:eastAsia="Times New Roman" w:cs="Calibri"/>
                <w:color w:val="305496"/>
                <w:sz w:val="20"/>
                <w:szCs w:val="20"/>
                <w:lang w:val="en-GB" w:eastAsia="en-GB"/>
              </w:rPr>
              <w:fldChar w:fldCharType="separate"/>
            </w:r>
            <w:r w:rsidRPr="003E0718">
              <w:rPr>
                <w:rFonts w:eastAsia="Times New Roman" w:cs="Calibri"/>
                <w:color w:val="305496"/>
                <w:sz w:val="20"/>
                <w:szCs w:val="20"/>
                <w:lang w:val="en-GB" w:eastAsia="en-GB"/>
              </w:rPr>
              <w:t>2.1</w:t>
            </w:r>
            <w:r w:rsidRPr="003E0718">
              <w:rPr>
                <w:rFonts w:eastAsia="Times New Roman" w:cs="Calibri"/>
                <w:color w:val="305496"/>
                <w:sz w:val="20"/>
                <w:szCs w:val="20"/>
                <w:lang w:val="en-GB" w:eastAsia="en-GB"/>
              </w:rPr>
              <w:fldChar w:fldCharType="end"/>
            </w:r>
            <w:r w:rsidRPr="003E0718">
              <w:rPr>
                <w:rFonts w:eastAsia="Times New Roman" w:cs="Calibri"/>
                <w:color w:val="305496"/>
                <w:sz w:val="20"/>
                <w:szCs w:val="20"/>
                <w:lang w:val="en-GB" w:eastAsia="en-GB"/>
              </w:rPr>
              <w:t>)</w:t>
            </w:r>
          </w:p>
        </w:tc>
        <w:tc>
          <w:tcPr>
            <w:tcW w:w="1400" w:type="dxa"/>
            <w:tcBorders>
              <w:top w:val="nil"/>
              <w:left w:val="nil"/>
              <w:bottom w:val="nil"/>
              <w:right w:val="nil"/>
            </w:tcBorders>
            <w:shd w:val="clear" w:color="auto" w:fill="auto"/>
            <w:noWrap/>
          </w:tcPr>
          <w:p w14:paraId="100E1BBD" w14:textId="77777777" w:rsidR="00C86AA0" w:rsidRPr="003E0718" w:rsidRDefault="00C86AA0" w:rsidP="00A514FC">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auto" w:fill="auto"/>
            <w:noWrap/>
          </w:tcPr>
          <w:p w14:paraId="084ACE3F" w14:textId="77777777" w:rsidR="00C86AA0" w:rsidRPr="003E0718" w:rsidRDefault="00C86AA0" w:rsidP="00A514FC">
            <w:pPr>
              <w:suppressAutoHyphens/>
              <w:spacing w:line="240" w:lineRule="auto"/>
              <w:jc w:val="center"/>
              <w:rPr>
                <w:rFonts w:eastAsia="Times New Roman" w:cs="Times New Roman"/>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auto" w:fill="auto"/>
            <w:noWrap/>
          </w:tcPr>
          <w:p w14:paraId="38D6FD49" w14:textId="77777777" w:rsidR="00C86AA0" w:rsidRPr="003E0718" w:rsidRDefault="00C86AA0" w:rsidP="00A514FC">
            <w:pPr>
              <w:suppressAutoHyphens/>
              <w:spacing w:line="240" w:lineRule="auto"/>
              <w:jc w:val="center"/>
              <w:rPr>
                <w:rFonts w:eastAsia="Times New Roman" w:cs="Times New Roman"/>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auto" w:fill="auto"/>
            <w:noWrap/>
          </w:tcPr>
          <w:p w14:paraId="2ABFAE6A" w14:textId="77777777" w:rsidR="00C86AA0" w:rsidRPr="003E0718" w:rsidRDefault="00C86AA0" w:rsidP="00A514FC">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r>
      <w:tr w:rsidR="00C86AA0" w:rsidRPr="003E0718" w14:paraId="13F8B308" w14:textId="77777777" w:rsidTr="00A514FC">
        <w:trPr>
          <w:trHeight w:val="288"/>
          <w:jc w:val="center"/>
        </w:trPr>
        <w:tc>
          <w:tcPr>
            <w:tcW w:w="3880" w:type="dxa"/>
            <w:tcBorders>
              <w:top w:val="nil"/>
              <w:left w:val="nil"/>
              <w:bottom w:val="nil"/>
              <w:right w:val="nil"/>
            </w:tcBorders>
            <w:shd w:val="clear" w:color="auto" w:fill="D9E2F3" w:themeFill="accent5" w:themeFillTint="33"/>
            <w:hideMark/>
          </w:tcPr>
          <w:p w14:paraId="1D3FFF54" w14:textId="77777777" w:rsidR="00C86AA0" w:rsidRPr="003E0718" w:rsidRDefault="00C86AA0" w:rsidP="00A514FC">
            <w:pPr>
              <w:suppressAutoHyphens/>
              <w:spacing w:line="240" w:lineRule="auto"/>
              <w:jc w:val="left"/>
              <w:rPr>
                <w:rFonts w:eastAsia="Times New Roman" w:cs="Calibri"/>
                <w:color w:val="305496"/>
                <w:sz w:val="20"/>
                <w:szCs w:val="20"/>
                <w:lang w:val="en-GB" w:eastAsia="en-GB"/>
              </w:rPr>
            </w:pPr>
            <w:r w:rsidRPr="003E0718">
              <w:rPr>
                <w:rFonts w:eastAsia="Times New Roman" w:cs="Calibri"/>
                <w:color w:val="305496"/>
                <w:sz w:val="20"/>
                <w:szCs w:val="20"/>
                <w:lang w:val="en-GB" w:eastAsia="en-GB"/>
              </w:rPr>
              <w:t xml:space="preserve">Certainty profile sanction pricing (section </w:t>
            </w:r>
            <w:r w:rsidRPr="003E0718">
              <w:rPr>
                <w:rFonts w:eastAsia="Times New Roman" w:cs="Calibri"/>
                <w:color w:val="305496"/>
                <w:sz w:val="20"/>
                <w:szCs w:val="20"/>
                <w:lang w:val="en-GB" w:eastAsia="en-GB"/>
              </w:rPr>
              <w:fldChar w:fldCharType="begin"/>
            </w:r>
            <w:r w:rsidRPr="003E0718">
              <w:rPr>
                <w:rFonts w:eastAsia="Times New Roman" w:cs="Calibri"/>
                <w:color w:val="305496"/>
                <w:sz w:val="20"/>
                <w:szCs w:val="20"/>
                <w:lang w:val="en-GB" w:eastAsia="en-GB"/>
              </w:rPr>
              <w:instrText xml:space="preserve"> REF _Ref508032427 \n \h  \* MERGEFORMAT </w:instrText>
            </w:r>
            <w:r w:rsidRPr="003E0718">
              <w:rPr>
                <w:rFonts w:eastAsia="Times New Roman" w:cs="Calibri"/>
                <w:color w:val="305496"/>
                <w:sz w:val="20"/>
                <w:szCs w:val="20"/>
                <w:lang w:val="en-GB" w:eastAsia="en-GB"/>
              </w:rPr>
            </w:r>
            <w:r w:rsidRPr="003E0718">
              <w:rPr>
                <w:rFonts w:eastAsia="Times New Roman" w:cs="Calibri"/>
                <w:color w:val="305496"/>
                <w:sz w:val="20"/>
                <w:szCs w:val="20"/>
                <w:lang w:val="en-GB" w:eastAsia="en-GB"/>
              </w:rPr>
              <w:fldChar w:fldCharType="separate"/>
            </w:r>
            <w:r w:rsidRPr="003E0718">
              <w:rPr>
                <w:rFonts w:eastAsia="Times New Roman" w:cs="Calibri"/>
                <w:color w:val="305496"/>
                <w:sz w:val="20"/>
                <w:szCs w:val="20"/>
                <w:lang w:val="en-GB" w:eastAsia="en-GB"/>
              </w:rPr>
              <w:t>2.3.3</w:t>
            </w:r>
            <w:r w:rsidRPr="003E0718">
              <w:rPr>
                <w:rFonts w:eastAsia="Times New Roman" w:cs="Calibri"/>
                <w:color w:val="305496"/>
                <w:sz w:val="20"/>
                <w:szCs w:val="20"/>
                <w:lang w:val="en-GB" w:eastAsia="en-GB"/>
              </w:rPr>
              <w:fldChar w:fldCharType="end"/>
            </w:r>
            <w:r w:rsidRPr="003E0718">
              <w:rPr>
                <w:rFonts w:eastAsia="Times New Roman" w:cs="Calibri"/>
                <w:color w:val="305496"/>
                <w:sz w:val="20"/>
                <w:szCs w:val="20"/>
                <w:lang w:val="en-GB" w:eastAsia="en-GB"/>
              </w:rPr>
              <w:t>)</w:t>
            </w:r>
          </w:p>
        </w:tc>
        <w:tc>
          <w:tcPr>
            <w:tcW w:w="1400" w:type="dxa"/>
            <w:tcBorders>
              <w:top w:val="nil"/>
              <w:left w:val="nil"/>
              <w:bottom w:val="nil"/>
              <w:right w:val="nil"/>
            </w:tcBorders>
            <w:shd w:val="clear" w:color="auto" w:fill="D9E2F3" w:themeFill="accent5" w:themeFillTint="33"/>
            <w:noWrap/>
            <w:hideMark/>
          </w:tcPr>
          <w:p w14:paraId="3B32EF04" w14:textId="77777777" w:rsidR="00C86AA0" w:rsidRPr="003E0718" w:rsidRDefault="00C86AA0" w:rsidP="00A514FC">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auto" w:fill="D9E2F3" w:themeFill="accent5" w:themeFillTint="33"/>
            <w:noWrap/>
            <w:hideMark/>
          </w:tcPr>
          <w:p w14:paraId="2C083A74" w14:textId="77777777" w:rsidR="00C86AA0" w:rsidRPr="003E0718" w:rsidRDefault="00C86AA0" w:rsidP="00A514FC">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auto" w:fill="D9E2F3" w:themeFill="accent5" w:themeFillTint="33"/>
            <w:noWrap/>
            <w:hideMark/>
          </w:tcPr>
          <w:p w14:paraId="52B7515A" w14:textId="77777777" w:rsidR="00C86AA0" w:rsidRPr="003E0718" w:rsidRDefault="00C86AA0" w:rsidP="00A514FC">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auto" w:fill="D9E2F3" w:themeFill="accent5" w:themeFillTint="33"/>
            <w:noWrap/>
            <w:hideMark/>
          </w:tcPr>
          <w:p w14:paraId="5DB8C209" w14:textId="77777777" w:rsidR="00C86AA0" w:rsidRPr="003E0718" w:rsidRDefault="00C86AA0" w:rsidP="00A514FC">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bookmarkStart w:id="0" w:name="_GoBack"/>
        <w:bookmarkEnd w:id="0"/>
      </w:tr>
      <w:tr w:rsidR="00C86AA0" w:rsidRPr="003E0718" w14:paraId="66B5FC2E" w14:textId="77777777" w:rsidTr="00A514FC">
        <w:trPr>
          <w:trHeight w:val="576"/>
          <w:jc w:val="center"/>
        </w:trPr>
        <w:tc>
          <w:tcPr>
            <w:tcW w:w="3880" w:type="dxa"/>
            <w:tcBorders>
              <w:top w:val="nil"/>
              <w:left w:val="nil"/>
              <w:bottom w:val="nil"/>
              <w:right w:val="nil"/>
            </w:tcBorders>
            <w:shd w:val="clear" w:color="auto" w:fill="FFFFFF" w:themeFill="background1"/>
            <w:hideMark/>
          </w:tcPr>
          <w:p w14:paraId="46F8F2A0" w14:textId="77777777" w:rsidR="00C86AA0" w:rsidRPr="003E0718" w:rsidRDefault="00C86AA0" w:rsidP="00A514FC">
            <w:pPr>
              <w:suppressAutoHyphens/>
              <w:spacing w:line="240" w:lineRule="auto"/>
              <w:jc w:val="left"/>
              <w:rPr>
                <w:rFonts w:eastAsia="Times New Roman" w:cs="Calibri"/>
                <w:color w:val="305496"/>
                <w:sz w:val="20"/>
                <w:szCs w:val="20"/>
                <w:lang w:val="en-GB" w:eastAsia="en-GB"/>
              </w:rPr>
            </w:pPr>
            <w:r w:rsidRPr="003E0718">
              <w:rPr>
                <w:rFonts w:eastAsia="Times New Roman" w:cs="Calibri"/>
                <w:color w:val="305496"/>
                <w:sz w:val="20"/>
                <w:szCs w:val="20"/>
                <w:lang w:val="en-GB" w:eastAsia="en-GB"/>
              </w:rPr>
              <w:t xml:space="preserve">Local flexibility market with multiple aggregators per congestion point (section </w:t>
            </w:r>
            <w:r w:rsidRPr="003E0718">
              <w:rPr>
                <w:rFonts w:eastAsia="Times New Roman" w:cs="Calibri"/>
                <w:color w:val="305496"/>
                <w:sz w:val="20"/>
                <w:szCs w:val="20"/>
                <w:lang w:val="en-GB" w:eastAsia="en-GB"/>
              </w:rPr>
              <w:fldChar w:fldCharType="begin"/>
            </w:r>
            <w:r w:rsidRPr="003E0718">
              <w:rPr>
                <w:rFonts w:eastAsia="Times New Roman" w:cs="Calibri"/>
                <w:color w:val="305496"/>
                <w:sz w:val="20"/>
                <w:szCs w:val="20"/>
                <w:lang w:val="en-GB" w:eastAsia="en-GB"/>
              </w:rPr>
              <w:instrText xml:space="preserve"> REF _Ref510176296 \r \h  \* MERGEFORMAT </w:instrText>
            </w:r>
            <w:r w:rsidRPr="003E0718">
              <w:rPr>
                <w:rFonts w:eastAsia="Times New Roman" w:cs="Calibri"/>
                <w:color w:val="305496"/>
                <w:sz w:val="20"/>
                <w:szCs w:val="20"/>
                <w:lang w:val="en-GB" w:eastAsia="en-GB"/>
              </w:rPr>
            </w:r>
            <w:r w:rsidRPr="003E0718">
              <w:rPr>
                <w:rFonts w:eastAsia="Times New Roman" w:cs="Calibri"/>
                <w:color w:val="305496"/>
                <w:sz w:val="20"/>
                <w:szCs w:val="20"/>
                <w:lang w:val="en-GB" w:eastAsia="en-GB"/>
              </w:rPr>
              <w:fldChar w:fldCharType="separate"/>
            </w:r>
            <w:r w:rsidRPr="003E0718">
              <w:rPr>
                <w:rFonts w:eastAsia="Times New Roman" w:cs="Calibri"/>
                <w:color w:val="305496"/>
                <w:sz w:val="20"/>
                <w:szCs w:val="20"/>
                <w:lang w:val="en-GB" w:eastAsia="en-GB"/>
              </w:rPr>
              <w:t>2.1</w:t>
            </w:r>
            <w:r w:rsidRPr="003E0718">
              <w:rPr>
                <w:rFonts w:eastAsia="Times New Roman" w:cs="Calibri"/>
                <w:color w:val="305496"/>
                <w:sz w:val="20"/>
                <w:szCs w:val="20"/>
                <w:lang w:val="en-GB" w:eastAsia="en-GB"/>
              </w:rPr>
              <w:fldChar w:fldCharType="end"/>
            </w:r>
            <w:r w:rsidRPr="003E0718">
              <w:rPr>
                <w:rFonts w:eastAsia="Times New Roman" w:cs="Calibri"/>
                <w:color w:val="305496"/>
                <w:sz w:val="20"/>
                <w:szCs w:val="20"/>
                <w:lang w:val="en-GB" w:eastAsia="en-GB"/>
              </w:rPr>
              <w:t>)</w:t>
            </w:r>
          </w:p>
        </w:tc>
        <w:tc>
          <w:tcPr>
            <w:tcW w:w="1400" w:type="dxa"/>
            <w:tcBorders>
              <w:top w:val="nil"/>
              <w:left w:val="nil"/>
              <w:bottom w:val="nil"/>
              <w:right w:val="nil"/>
            </w:tcBorders>
            <w:shd w:val="clear" w:color="auto" w:fill="FFFFFF" w:themeFill="background1"/>
            <w:noWrap/>
            <w:hideMark/>
          </w:tcPr>
          <w:p w14:paraId="5780D138" w14:textId="77777777" w:rsidR="00C86AA0" w:rsidRPr="003E0718" w:rsidRDefault="00C86AA0" w:rsidP="00A514FC">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auto" w:fill="FFFFFF" w:themeFill="background1"/>
            <w:noWrap/>
            <w:hideMark/>
          </w:tcPr>
          <w:p w14:paraId="03E73D2B" w14:textId="77777777" w:rsidR="00C86AA0" w:rsidRPr="003E0718" w:rsidRDefault="00C86AA0" w:rsidP="00A514FC">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auto" w:fill="FFFFFF" w:themeFill="background1"/>
            <w:noWrap/>
            <w:hideMark/>
          </w:tcPr>
          <w:p w14:paraId="59225CB5" w14:textId="77777777" w:rsidR="00C86AA0" w:rsidRPr="003E0718" w:rsidRDefault="00C86AA0" w:rsidP="00A514FC">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auto" w:fill="FFFFFF" w:themeFill="background1"/>
            <w:noWrap/>
            <w:hideMark/>
          </w:tcPr>
          <w:p w14:paraId="164B6D8A" w14:textId="77777777" w:rsidR="00C86AA0" w:rsidRPr="003E0718" w:rsidRDefault="00C86AA0" w:rsidP="00A514FC">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r>
      <w:tr w:rsidR="00C86AA0" w:rsidRPr="003E0718" w14:paraId="318FA535" w14:textId="77777777" w:rsidTr="00A514FC">
        <w:trPr>
          <w:trHeight w:val="576"/>
          <w:jc w:val="center"/>
        </w:trPr>
        <w:tc>
          <w:tcPr>
            <w:tcW w:w="3880" w:type="dxa"/>
            <w:tcBorders>
              <w:top w:val="nil"/>
              <w:left w:val="nil"/>
              <w:bottom w:val="nil"/>
              <w:right w:val="nil"/>
            </w:tcBorders>
            <w:shd w:val="clear" w:color="auto" w:fill="D9E2F3" w:themeFill="accent5" w:themeFillTint="33"/>
            <w:hideMark/>
          </w:tcPr>
          <w:p w14:paraId="6E9861A0" w14:textId="77777777" w:rsidR="00C86AA0" w:rsidRPr="003E0718" w:rsidRDefault="00C86AA0" w:rsidP="00A514FC">
            <w:pPr>
              <w:suppressAutoHyphens/>
              <w:spacing w:line="240" w:lineRule="auto"/>
              <w:jc w:val="left"/>
              <w:rPr>
                <w:rFonts w:eastAsia="Times New Roman" w:cs="Calibri"/>
                <w:color w:val="305496"/>
                <w:sz w:val="20"/>
                <w:szCs w:val="20"/>
                <w:lang w:val="en-GB" w:eastAsia="en-GB"/>
              </w:rPr>
            </w:pPr>
            <w:r w:rsidRPr="003E0718">
              <w:rPr>
                <w:rFonts w:eastAsia="Times New Roman" w:cs="Calibri"/>
                <w:color w:val="305496"/>
                <w:sz w:val="20"/>
                <w:szCs w:val="20"/>
                <w:lang w:val="en-GB" w:eastAsia="en-GB"/>
              </w:rPr>
              <w:t xml:space="preserve">Local flexibility market in combination with static variable connection capacity (section </w:t>
            </w:r>
            <w:r w:rsidRPr="003E0718">
              <w:rPr>
                <w:rFonts w:eastAsia="Times New Roman" w:cs="Calibri"/>
                <w:color w:val="305496"/>
                <w:sz w:val="20"/>
                <w:szCs w:val="20"/>
                <w:lang w:val="en-GB" w:eastAsia="en-GB"/>
              </w:rPr>
              <w:fldChar w:fldCharType="begin"/>
            </w:r>
            <w:r w:rsidRPr="003E0718">
              <w:rPr>
                <w:rFonts w:eastAsia="Times New Roman" w:cs="Calibri"/>
                <w:color w:val="305496"/>
                <w:sz w:val="20"/>
                <w:szCs w:val="20"/>
                <w:lang w:val="en-GB" w:eastAsia="en-GB"/>
              </w:rPr>
              <w:instrText xml:space="preserve"> REF _Ref509246751 \n \h  \* MERGEFORMAT </w:instrText>
            </w:r>
            <w:r w:rsidRPr="003E0718">
              <w:rPr>
                <w:rFonts w:eastAsia="Times New Roman" w:cs="Calibri"/>
                <w:color w:val="305496"/>
                <w:sz w:val="20"/>
                <w:szCs w:val="20"/>
                <w:lang w:val="en-GB" w:eastAsia="en-GB"/>
              </w:rPr>
            </w:r>
            <w:r w:rsidRPr="003E0718">
              <w:rPr>
                <w:rFonts w:eastAsia="Times New Roman" w:cs="Calibri"/>
                <w:color w:val="305496"/>
                <w:sz w:val="20"/>
                <w:szCs w:val="20"/>
                <w:lang w:val="en-GB" w:eastAsia="en-GB"/>
              </w:rPr>
              <w:fldChar w:fldCharType="separate"/>
            </w:r>
            <w:r w:rsidRPr="003E0718">
              <w:rPr>
                <w:rFonts w:eastAsia="Times New Roman" w:cs="Calibri"/>
                <w:color w:val="305496"/>
                <w:sz w:val="20"/>
                <w:szCs w:val="20"/>
                <w:lang w:val="en-GB" w:eastAsia="en-GB"/>
              </w:rPr>
              <w:t>2.4</w:t>
            </w:r>
            <w:r w:rsidRPr="003E0718">
              <w:rPr>
                <w:rFonts w:eastAsia="Times New Roman" w:cs="Calibri"/>
                <w:color w:val="305496"/>
                <w:sz w:val="20"/>
                <w:szCs w:val="20"/>
                <w:lang w:val="en-GB" w:eastAsia="en-GB"/>
              </w:rPr>
              <w:fldChar w:fldCharType="end"/>
            </w:r>
            <w:r w:rsidRPr="003E0718">
              <w:rPr>
                <w:rFonts w:eastAsia="Times New Roman" w:cs="Calibri"/>
                <w:color w:val="305496"/>
                <w:sz w:val="20"/>
                <w:szCs w:val="20"/>
                <w:lang w:val="en-GB" w:eastAsia="en-GB"/>
              </w:rPr>
              <w:t>)</w:t>
            </w:r>
          </w:p>
        </w:tc>
        <w:tc>
          <w:tcPr>
            <w:tcW w:w="1400" w:type="dxa"/>
            <w:tcBorders>
              <w:top w:val="nil"/>
              <w:left w:val="nil"/>
              <w:bottom w:val="nil"/>
              <w:right w:val="nil"/>
            </w:tcBorders>
            <w:shd w:val="clear" w:color="auto" w:fill="D9E2F3" w:themeFill="accent5" w:themeFillTint="33"/>
            <w:noWrap/>
            <w:hideMark/>
          </w:tcPr>
          <w:p w14:paraId="66E62D0F" w14:textId="77777777" w:rsidR="00C86AA0" w:rsidRPr="003E0718" w:rsidRDefault="00C86AA0" w:rsidP="00A514FC">
            <w:pPr>
              <w:suppressAutoHyphens/>
              <w:spacing w:line="240" w:lineRule="auto"/>
              <w:jc w:val="center"/>
              <w:rPr>
                <w:rFonts w:eastAsia="Times New Roman" w:cs="Calibri"/>
                <w:color w:val="305496"/>
                <w:sz w:val="20"/>
                <w:szCs w:val="20"/>
                <w:lang w:val="en-GB" w:eastAsia="en-GB"/>
              </w:rPr>
            </w:pPr>
          </w:p>
        </w:tc>
        <w:tc>
          <w:tcPr>
            <w:tcW w:w="1400" w:type="dxa"/>
            <w:tcBorders>
              <w:top w:val="nil"/>
              <w:left w:val="nil"/>
              <w:bottom w:val="nil"/>
              <w:right w:val="nil"/>
            </w:tcBorders>
            <w:shd w:val="clear" w:color="auto" w:fill="D9E2F3" w:themeFill="accent5" w:themeFillTint="33"/>
            <w:noWrap/>
            <w:hideMark/>
          </w:tcPr>
          <w:p w14:paraId="275B950F" w14:textId="77777777" w:rsidR="00C86AA0" w:rsidRPr="003E0718" w:rsidRDefault="00C86AA0" w:rsidP="00A514FC">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auto" w:fill="D9E2F3" w:themeFill="accent5" w:themeFillTint="33"/>
            <w:noWrap/>
            <w:hideMark/>
          </w:tcPr>
          <w:p w14:paraId="7F72168B" w14:textId="77777777" w:rsidR="00C86AA0" w:rsidRPr="003E0718" w:rsidRDefault="00C86AA0" w:rsidP="00A514FC">
            <w:pPr>
              <w:suppressAutoHyphens/>
              <w:spacing w:line="240" w:lineRule="auto"/>
              <w:jc w:val="center"/>
              <w:rPr>
                <w:rFonts w:eastAsia="Times New Roman" w:cs="Calibri"/>
                <w:color w:val="305496"/>
                <w:sz w:val="20"/>
                <w:szCs w:val="20"/>
                <w:lang w:val="en-GB" w:eastAsia="en-GB"/>
              </w:rPr>
            </w:pPr>
          </w:p>
        </w:tc>
        <w:tc>
          <w:tcPr>
            <w:tcW w:w="1400" w:type="dxa"/>
            <w:tcBorders>
              <w:top w:val="nil"/>
              <w:left w:val="nil"/>
              <w:bottom w:val="nil"/>
              <w:right w:val="nil"/>
            </w:tcBorders>
            <w:shd w:val="clear" w:color="auto" w:fill="D9E2F3" w:themeFill="accent5" w:themeFillTint="33"/>
            <w:noWrap/>
            <w:hideMark/>
          </w:tcPr>
          <w:p w14:paraId="56D7D83E" w14:textId="77777777" w:rsidR="00C86AA0" w:rsidRPr="003E0718" w:rsidRDefault="00C86AA0" w:rsidP="00A514FC">
            <w:pPr>
              <w:suppressAutoHyphens/>
              <w:spacing w:line="240" w:lineRule="auto"/>
              <w:jc w:val="center"/>
              <w:rPr>
                <w:rFonts w:eastAsia="Times New Roman" w:cs="Times New Roman"/>
                <w:sz w:val="20"/>
                <w:szCs w:val="20"/>
                <w:lang w:val="en-GB" w:eastAsia="en-GB"/>
              </w:rPr>
            </w:pPr>
          </w:p>
        </w:tc>
      </w:tr>
      <w:tr w:rsidR="00C86AA0" w:rsidRPr="003E0718" w14:paraId="4912BFC2" w14:textId="77777777" w:rsidTr="00A514FC">
        <w:trPr>
          <w:trHeight w:val="545"/>
          <w:jc w:val="center"/>
        </w:trPr>
        <w:tc>
          <w:tcPr>
            <w:tcW w:w="3880" w:type="dxa"/>
            <w:tcBorders>
              <w:top w:val="nil"/>
              <w:left w:val="nil"/>
              <w:right w:val="nil"/>
            </w:tcBorders>
            <w:shd w:val="clear" w:color="auto" w:fill="FFFFFF" w:themeFill="background1"/>
            <w:hideMark/>
          </w:tcPr>
          <w:p w14:paraId="6EC19E32" w14:textId="77777777" w:rsidR="00C86AA0" w:rsidRPr="003E0718" w:rsidRDefault="00C86AA0" w:rsidP="00A514FC">
            <w:pPr>
              <w:suppressAutoHyphens/>
              <w:spacing w:line="240" w:lineRule="auto"/>
              <w:jc w:val="left"/>
              <w:rPr>
                <w:rFonts w:eastAsia="Times New Roman" w:cs="Calibri"/>
                <w:color w:val="305496"/>
                <w:sz w:val="20"/>
                <w:szCs w:val="20"/>
                <w:lang w:val="en-GB" w:eastAsia="en-GB"/>
              </w:rPr>
            </w:pPr>
            <w:r w:rsidRPr="003E0718">
              <w:rPr>
                <w:rFonts w:eastAsia="Times New Roman" w:cs="Calibri"/>
                <w:color w:val="305496"/>
                <w:sz w:val="20"/>
                <w:szCs w:val="20"/>
                <w:lang w:val="en-GB" w:eastAsia="en-GB"/>
              </w:rPr>
              <w:t xml:space="preserve">Local flexibility market in combination with dynamic variable connection capacity (section </w:t>
            </w:r>
            <w:r w:rsidRPr="003E0718">
              <w:rPr>
                <w:rFonts w:eastAsia="Times New Roman" w:cs="Calibri"/>
                <w:color w:val="305496"/>
                <w:sz w:val="20"/>
                <w:szCs w:val="20"/>
                <w:lang w:val="en-GB" w:eastAsia="en-GB"/>
              </w:rPr>
              <w:fldChar w:fldCharType="begin"/>
            </w:r>
            <w:r w:rsidRPr="003E0718">
              <w:rPr>
                <w:rFonts w:eastAsia="Times New Roman" w:cs="Calibri"/>
                <w:color w:val="305496"/>
                <w:sz w:val="20"/>
                <w:szCs w:val="20"/>
                <w:lang w:val="en-GB" w:eastAsia="en-GB"/>
              </w:rPr>
              <w:instrText xml:space="preserve"> REF _Ref509246751 \n \h  \* MERGEFORMAT </w:instrText>
            </w:r>
            <w:r w:rsidRPr="003E0718">
              <w:rPr>
                <w:rFonts w:eastAsia="Times New Roman" w:cs="Calibri"/>
                <w:color w:val="305496"/>
                <w:sz w:val="20"/>
                <w:szCs w:val="20"/>
                <w:lang w:val="en-GB" w:eastAsia="en-GB"/>
              </w:rPr>
            </w:r>
            <w:r w:rsidRPr="003E0718">
              <w:rPr>
                <w:rFonts w:eastAsia="Times New Roman" w:cs="Calibri"/>
                <w:color w:val="305496"/>
                <w:sz w:val="20"/>
                <w:szCs w:val="20"/>
                <w:lang w:val="en-GB" w:eastAsia="en-GB"/>
              </w:rPr>
              <w:fldChar w:fldCharType="separate"/>
            </w:r>
            <w:r w:rsidRPr="003E0718">
              <w:rPr>
                <w:rFonts w:eastAsia="Times New Roman" w:cs="Calibri"/>
                <w:color w:val="305496"/>
                <w:sz w:val="20"/>
                <w:szCs w:val="20"/>
                <w:lang w:val="en-GB" w:eastAsia="en-GB"/>
              </w:rPr>
              <w:t>2.4</w:t>
            </w:r>
            <w:r w:rsidRPr="003E0718">
              <w:rPr>
                <w:rFonts w:eastAsia="Times New Roman" w:cs="Calibri"/>
                <w:color w:val="305496"/>
                <w:sz w:val="20"/>
                <w:szCs w:val="20"/>
                <w:lang w:val="en-GB" w:eastAsia="en-GB"/>
              </w:rPr>
              <w:fldChar w:fldCharType="end"/>
            </w:r>
            <w:r w:rsidRPr="003E0718">
              <w:rPr>
                <w:rFonts w:eastAsia="Times New Roman" w:cs="Calibri"/>
                <w:color w:val="305496"/>
                <w:sz w:val="20"/>
                <w:szCs w:val="20"/>
                <w:lang w:val="en-GB" w:eastAsia="en-GB"/>
              </w:rPr>
              <w:t>)</w:t>
            </w:r>
          </w:p>
        </w:tc>
        <w:tc>
          <w:tcPr>
            <w:tcW w:w="1400" w:type="dxa"/>
            <w:tcBorders>
              <w:top w:val="nil"/>
              <w:left w:val="nil"/>
              <w:right w:val="nil"/>
            </w:tcBorders>
            <w:shd w:val="clear" w:color="auto" w:fill="FFFFFF" w:themeFill="background1"/>
            <w:noWrap/>
            <w:hideMark/>
          </w:tcPr>
          <w:p w14:paraId="14DEC9FF" w14:textId="77777777" w:rsidR="00C86AA0" w:rsidRPr="003E0718" w:rsidRDefault="00C86AA0" w:rsidP="00A514FC">
            <w:pPr>
              <w:suppressAutoHyphens/>
              <w:spacing w:line="240" w:lineRule="auto"/>
              <w:jc w:val="center"/>
              <w:rPr>
                <w:rFonts w:eastAsia="Times New Roman" w:cs="Calibri"/>
                <w:color w:val="305496"/>
                <w:sz w:val="20"/>
                <w:szCs w:val="20"/>
                <w:lang w:val="en-GB" w:eastAsia="en-GB"/>
              </w:rPr>
            </w:pPr>
          </w:p>
        </w:tc>
        <w:tc>
          <w:tcPr>
            <w:tcW w:w="1400" w:type="dxa"/>
            <w:tcBorders>
              <w:top w:val="nil"/>
              <w:left w:val="nil"/>
              <w:right w:val="nil"/>
            </w:tcBorders>
            <w:shd w:val="clear" w:color="auto" w:fill="FFFFFF" w:themeFill="background1"/>
            <w:noWrap/>
            <w:hideMark/>
          </w:tcPr>
          <w:p w14:paraId="41F7E96B" w14:textId="77777777" w:rsidR="00C86AA0" w:rsidRPr="003E0718" w:rsidRDefault="00C86AA0" w:rsidP="00A514FC">
            <w:pPr>
              <w:suppressAutoHyphens/>
              <w:spacing w:line="240" w:lineRule="auto"/>
              <w:jc w:val="center"/>
              <w:rPr>
                <w:rFonts w:eastAsia="Times New Roman" w:cs="Times New Roman"/>
                <w:sz w:val="20"/>
                <w:szCs w:val="20"/>
                <w:lang w:val="en-GB" w:eastAsia="en-GB"/>
              </w:rPr>
            </w:pPr>
          </w:p>
        </w:tc>
        <w:tc>
          <w:tcPr>
            <w:tcW w:w="1400" w:type="dxa"/>
            <w:tcBorders>
              <w:top w:val="nil"/>
              <w:left w:val="nil"/>
              <w:right w:val="nil"/>
            </w:tcBorders>
            <w:shd w:val="clear" w:color="auto" w:fill="FFFFFF" w:themeFill="background1"/>
            <w:noWrap/>
            <w:hideMark/>
          </w:tcPr>
          <w:p w14:paraId="5EC28709" w14:textId="77777777" w:rsidR="00C86AA0" w:rsidRPr="003E0718" w:rsidRDefault="00C86AA0" w:rsidP="00A514FC">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right w:val="nil"/>
            </w:tcBorders>
            <w:shd w:val="clear" w:color="auto" w:fill="FFFFFF" w:themeFill="background1"/>
            <w:noWrap/>
            <w:hideMark/>
          </w:tcPr>
          <w:p w14:paraId="67C343F3" w14:textId="77777777" w:rsidR="00C86AA0" w:rsidRPr="003E0718" w:rsidRDefault="00C86AA0" w:rsidP="00A514FC">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r>
      <w:tr w:rsidR="00C86AA0" w:rsidRPr="003E0718" w14:paraId="0C7E3A1D" w14:textId="77777777" w:rsidTr="00A514FC">
        <w:trPr>
          <w:trHeight w:val="545"/>
          <w:jc w:val="center"/>
        </w:trPr>
        <w:tc>
          <w:tcPr>
            <w:tcW w:w="3880" w:type="dxa"/>
            <w:tcBorders>
              <w:top w:val="nil"/>
              <w:left w:val="nil"/>
              <w:bottom w:val="single" w:sz="4" w:space="0" w:color="auto"/>
              <w:right w:val="nil"/>
            </w:tcBorders>
            <w:shd w:val="clear" w:color="auto" w:fill="D9E2F3" w:themeFill="accent5" w:themeFillTint="33"/>
          </w:tcPr>
          <w:p w14:paraId="6F534054" w14:textId="77777777" w:rsidR="00C86AA0" w:rsidRPr="003E0718" w:rsidRDefault="00C86AA0" w:rsidP="00A514FC">
            <w:pPr>
              <w:suppressAutoHyphens/>
              <w:spacing w:line="240" w:lineRule="auto"/>
              <w:jc w:val="left"/>
              <w:rPr>
                <w:rFonts w:eastAsia="Times New Roman" w:cs="Calibri"/>
                <w:color w:val="305496"/>
                <w:sz w:val="20"/>
                <w:szCs w:val="20"/>
                <w:lang w:val="en-GB" w:eastAsia="en-GB"/>
              </w:rPr>
            </w:pPr>
            <w:r w:rsidRPr="003E0718">
              <w:rPr>
                <w:rFonts w:eastAsia="Times New Roman" w:cs="Calibri"/>
                <w:color w:val="305496"/>
                <w:sz w:val="20"/>
                <w:szCs w:val="20"/>
                <w:lang w:val="en-GB" w:eastAsia="en-GB"/>
              </w:rPr>
              <w:t xml:space="preserve">Multi-iteration intra-day market (section </w:t>
            </w:r>
            <w:r w:rsidRPr="003E0718">
              <w:rPr>
                <w:rFonts w:eastAsia="Times New Roman" w:cs="Calibri"/>
                <w:color w:val="305496"/>
                <w:sz w:val="20"/>
                <w:szCs w:val="20"/>
                <w:lang w:val="en-GB" w:eastAsia="en-GB"/>
              </w:rPr>
              <w:fldChar w:fldCharType="begin"/>
            </w:r>
            <w:r w:rsidRPr="003E0718">
              <w:rPr>
                <w:rFonts w:eastAsia="Times New Roman" w:cs="Calibri"/>
                <w:color w:val="305496"/>
                <w:sz w:val="20"/>
                <w:szCs w:val="20"/>
                <w:lang w:val="en-GB" w:eastAsia="en-GB"/>
              </w:rPr>
              <w:instrText xml:space="preserve"> REF _Ref510176296 \n \h  \* MERGEFORMAT </w:instrText>
            </w:r>
            <w:r w:rsidRPr="003E0718">
              <w:rPr>
                <w:rFonts w:eastAsia="Times New Roman" w:cs="Calibri"/>
                <w:color w:val="305496"/>
                <w:sz w:val="20"/>
                <w:szCs w:val="20"/>
                <w:lang w:val="en-GB" w:eastAsia="en-GB"/>
              </w:rPr>
            </w:r>
            <w:r w:rsidRPr="003E0718">
              <w:rPr>
                <w:rFonts w:eastAsia="Times New Roman" w:cs="Calibri"/>
                <w:color w:val="305496"/>
                <w:sz w:val="20"/>
                <w:szCs w:val="20"/>
                <w:lang w:val="en-GB" w:eastAsia="en-GB"/>
              </w:rPr>
              <w:fldChar w:fldCharType="separate"/>
            </w:r>
            <w:r w:rsidRPr="003E0718">
              <w:rPr>
                <w:rFonts w:eastAsia="Times New Roman" w:cs="Calibri"/>
                <w:color w:val="305496"/>
                <w:sz w:val="20"/>
                <w:szCs w:val="20"/>
                <w:lang w:val="en-GB" w:eastAsia="en-GB"/>
              </w:rPr>
              <w:t>2.1</w:t>
            </w:r>
            <w:r w:rsidRPr="003E0718">
              <w:rPr>
                <w:rFonts w:eastAsia="Times New Roman" w:cs="Calibri"/>
                <w:color w:val="305496"/>
                <w:sz w:val="20"/>
                <w:szCs w:val="20"/>
                <w:lang w:val="en-GB" w:eastAsia="en-GB"/>
              </w:rPr>
              <w:fldChar w:fldCharType="end"/>
            </w:r>
            <w:r w:rsidRPr="003E0718">
              <w:rPr>
                <w:rFonts w:eastAsia="Times New Roman" w:cs="Calibri"/>
                <w:color w:val="305496"/>
                <w:sz w:val="20"/>
                <w:szCs w:val="20"/>
                <w:lang w:val="en-GB" w:eastAsia="en-GB"/>
              </w:rPr>
              <w:t>)</w:t>
            </w:r>
          </w:p>
        </w:tc>
        <w:tc>
          <w:tcPr>
            <w:tcW w:w="1400" w:type="dxa"/>
            <w:tcBorders>
              <w:top w:val="nil"/>
              <w:left w:val="nil"/>
              <w:bottom w:val="single" w:sz="4" w:space="0" w:color="auto"/>
              <w:right w:val="nil"/>
            </w:tcBorders>
            <w:shd w:val="clear" w:color="auto" w:fill="D9E2F3" w:themeFill="accent5" w:themeFillTint="33"/>
            <w:noWrap/>
          </w:tcPr>
          <w:p w14:paraId="67D7C1F6" w14:textId="77777777" w:rsidR="00C86AA0" w:rsidRPr="003E0718" w:rsidRDefault="00C86AA0" w:rsidP="00A514FC">
            <w:pPr>
              <w:suppressAutoHyphens/>
              <w:spacing w:line="240" w:lineRule="auto"/>
              <w:jc w:val="center"/>
              <w:rPr>
                <w:rFonts w:eastAsia="Times New Roman" w:cs="Calibri"/>
                <w:color w:val="305496"/>
                <w:sz w:val="20"/>
                <w:szCs w:val="20"/>
                <w:lang w:val="en-GB" w:eastAsia="en-GB"/>
              </w:rPr>
            </w:pPr>
          </w:p>
        </w:tc>
        <w:tc>
          <w:tcPr>
            <w:tcW w:w="1400" w:type="dxa"/>
            <w:tcBorders>
              <w:top w:val="nil"/>
              <w:left w:val="nil"/>
              <w:bottom w:val="single" w:sz="4" w:space="0" w:color="auto"/>
              <w:right w:val="nil"/>
            </w:tcBorders>
            <w:shd w:val="clear" w:color="auto" w:fill="D9E2F3" w:themeFill="accent5" w:themeFillTint="33"/>
            <w:noWrap/>
          </w:tcPr>
          <w:p w14:paraId="5B38E67D" w14:textId="77777777" w:rsidR="00C86AA0" w:rsidRPr="003E0718" w:rsidRDefault="00C86AA0" w:rsidP="00A514FC">
            <w:pPr>
              <w:suppressAutoHyphens/>
              <w:spacing w:line="240" w:lineRule="auto"/>
              <w:jc w:val="center"/>
              <w:rPr>
                <w:rFonts w:eastAsia="Times New Roman" w:cs="Times New Roman"/>
                <w:sz w:val="20"/>
                <w:szCs w:val="20"/>
                <w:lang w:val="en-GB" w:eastAsia="en-GB"/>
              </w:rPr>
            </w:pPr>
          </w:p>
        </w:tc>
        <w:tc>
          <w:tcPr>
            <w:tcW w:w="1400" w:type="dxa"/>
            <w:tcBorders>
              <w:top w:val="nil"/>
              <w:left w:val="nil"/>
              <w:bottom w:val="single" w:sz="4" w:space="0" w:color="auto"/>
              <w:right w:val="nil"/>
            </w:tcBorders>
            <w:shd w:val="clear" w:color="auto" w:fill="D9E2F3" w:themeFill="accent5" w:themeFillTint="33"/>
            <w:noWrap/>
          </w:tcPr>
          <w:p w14:paraId="30EF275F" w14:textId="77777777" w:rsidR="00C86AA0" w:rsidRPr="003E0718" w:rsidRDefault="00C86AA0" w:rsidP="00A514FC">
            <w:pPr>
              <w:suppressAutoHyphens/>
              <w:spacing w:line="240" w:lineRule="auto"/>
              <w:jc w:val="center"/>
              <w:rPr>
                <w:rFonts w:eastAsia="Times New Roman" w:cs="Calibri"/>
                <w:color w:val="305496"/>
                <w:sz w:val="20"/>
                <w:szCs w:val="20"/>
                <w:lang w:val="en-GB" w:eastAsia="en-GB"/>
              </w:rPr>
            </w:pPr>
          </w:p>
        </w:tc>
        <w:tc>
          <w:tcPr>
            <w:tcW w:w="1400" w:type="dxa"/>
            <w:tcBorders>
              <w:top w:val="nil"/>
              <w:left w:val="nil"/>
              <w:bottom w:val="single" w:sz="4" w:space="0" w:color="auto"/>
              <w:right w:val="nil"/>
            </w:tcBorders>
            <w:shd w:val="clear" w:color="auto" w:fill="D9E2F3" w:themeFill="accent5" w:themeFillTint="33"/>
            <w:noWrap/>
          </w:tcPr>
          <w:p w14:paraId="61C638CF" w14:textId="77777777" w:rsidR="00C86AA0" w:rsidRPr="003E0718" w:rsidRDefault="00C86AA0" w:rsidP="00A514FC">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r>
    </w:tbl>
    <w:p w14:paraId="37F3207B" w14:textId="77777777" w:rsidR="00E436CE" w:rsidRPr="003E0718" w:rsidRDefault="00E436CE" w:rsidP="00195F6B">
      <w:pPr>
        <w:suppressAutoHyphens/>
        <w:adjustRightInd w:val="0"/>
        <w:rPr>
          <w:lang w:val="en-GB"/>
        </w:rPr>
      </w:pPr>
    </w:p>
    <w:p w14:paraId="0531DE43" w14:textId="77777777" w:rsidR="00CA7B69" w:rsidRPr="003E0718" w:rsidRDefault="00CA7B69" w:rsidP="00195F6B">
      <w:pPr>
        <w:suppressAutoHyphens/>
        <w:adjustRightInd w:val="0"/>
        <w:rPr>
          <w:lang w:val="en-GB"/>
        </w:rPr>
      </w:pPr>
    </w:p>
    <w:p w14:paraId="65286011" w14:textId="77777777" w:rsidR="002E3764" w:rsidRDefault="002E3764" w:rsidP="00195F6B">
      <w:pPr>
        <w:suppressAutoHyphens/>
        <w:adjustRightInd w:val="0"/>
        <w:rPr>
          <w:lang w:val="en-GB"/>
        </w:rPr>
      </w:pPr>
      <w:r w:rsidRPr="003E0718">
        <w:rPr>
          <w:lang w:val="en-GB"/>
        </w:rPr>
        <w:t xml:space="preserve">The scenarios are compared </w:t>
      </w:r>
      <w:r w:rsidR="007848F3" w:rsidRPr="003E0718">
        <w:rPr>
          <w:lang w:val="en-GB"/>
        </w:rPr>
        <w:t>for</w:t>
      </w:r>
      <w:r w:rsidRPr="003E0718">
        <w:rPr>
          <w:lang w:val="en-GB"/>
        </w:rPr>
        <w:t xml:space="preserve"> the flexibility KPI</w:t>
      </w:r>
      <w:r w:rsidR="005B5DFD">
        <w:rPr>
          <w:lang w:val="en-GB"/>
        </w:rPr>
        <w:t xml:space="preserve">. </w:t>
      </w:r>
      <w:r w:rsidR="005B5DFD" w:rsidRPr="004F4FFA">
        <w:rPr>
          <w:lang w:val="en-GB"/>
        </w:rPr>
        <w:t>Within the Eindhoven demonstration, we propose to measure flexibility on four levels</w:t>
      </w:r>
      <w:r w:rsidRPr="003E0718">
        <w:rPr>
          <w:lang w:val="en-GB"/>
        </w:rPr>
        <w:t>:</w:t>
      </w:r>
    </w:p>
    <w:p w14:paraId="58FA6110" w14:textId="77777777" w:rsidR="00793B8B" w:rsidRPr="00793B8B" w:rsidRDefault="00793B8B" w:rsidP="00793B8B">
      <w:pPr>
        <w:pStyle w:val="Lijstalinea"/>
        <w:numPr>
          <w:ilvl w:val="0"/>
          <w:numId w:val="50"/>
        </w:numPr>
        <w:rPr>
          <w:lang w:val="en-GB"/>
        </w:rPr>
      </w:pPr>
      <w:r w:rsidRPr="00793B8B">
        <w:rPr>
          <w:lang w:val="en-GB"/>
        </w:rPr>
        <w:t xml:space="preserve">The </w:t>
      </w:r>
      <w:r w:rsidR="002A0F86">
        <w:rPr>
          <w:lang w:val="en-GB"/>
        </w:rPr>
        <w:t>share</w:t>
      </w:r>
      <w:r w:rsidRPr="00793B8B">
        <w:rPr>
          <w:lang w:val="en-GB"/>
        </w:rPr>
        <w:t xml:space="preserve"> of flexibility available in the field compared to the theoretically available flexibility.</w:t>
      </w:r>
    </w:p>
    <w:p w14:paraId="186A8A71" w14:textId="77777777" w:rsidR="00793B8B" w:rsidRPr="00D57E51" w:rsidRDefault="00793B8B" w:rsidP="00793B8B">
      <w:pPr>
        <w:pStyle w:val="Lijstalinea"/>
        <w:numPr>
          <w:ilvl w:val="0"/>
          <w:numId w:val="50"/>
        </w:numPr>
        <w:rPr>
          <w:lang w:val="en-GB"/>
        </w:rPr>
      </w:pPr>
      <w:r w:rsidRPr="00793B8B">
        <w:rPr>
          <w:lang w:val="en-GB"/>
        </w:rPr>
        <w:t>The share of flexibility employed on the markets compared to the flexibility available in the field</w:t>
      </w:r>
      <w:r w:rsidRPr="00D57E51">
        <w:rPr>
          <w:lang w:val="en-GB"/>
        </w:rPr>
        <w:t>.</w:t>
      </w:r>
    </w:p>
    <w:p w14:paraId="4A4DCC8B" w14:textId="77777777" w:rsidR="00793B8B" w:rsidRPr="00D57E51" w:rsidRDefault="00793B8B" w:rsidP="00793B8B">
      <w:pPr>
        <w:pStyle w:val="Lijstalinea"/>
        <w:numPr>
          <w:ilvl w:val="0"/>
          <w:numId w:val="50"/>
        </w:numPr>
        <w:rPr>
          <w:lang w:val="en-GB"/>
        </w:rPr>
      </w:pPr>
      <w:r w:rsidRPr="00D57E51">
        <w:rPr>
          <w:lang w:val="en-GB"/>
        </w:rPr>
        <w:lastRenderedPageBreak/>
        <w:t xml:space="preserve">The share of flexibility </w:t>
      </w:r>
      <w:r w:rsidR="002A0F86">
        <w:rPr>
          <w:lang w:val="en-GB"/>
        </w:rPr>
        <w:t xml:space="preserve">traded with </w:t>
      </w:r>
      <w:r w:rsidRPr="00D57E51">
        <w:rPr>
          <w:lang w:val="en-GB"/>
        </w:rPr>
        <w:t>the DSO compared to the flexibility employed on the markets.</w:t>
      </w:r>
    </w:p>
    <w:p w14:paraId="25ACD2E1" w14:textId="77777777" w:rsidR="00793B8B" w:rsidRPr="00793B8B" w:rsidRDefault="00793B8B" w:rsidP="00793B8B">
      <w:pPr>
        <w:pStyle w:val="Lijstalinea"/>
        <w:numPr>
          <w:ilvl w:val="0"/>
          <w:numId w:val="50"/>
        </w:numPr>
        <w:rPr>
          <w:lang w:val="en-GB"/>
        </w:rPr>
      </w:pPr>
      <w:r w:rsidRPr="00D57E51">
        <w:rPr>
          <w:lang w:val="en-GB"/>
        </w:rPr>
        <w:t xml:space="preserve">The share of flexibility </w:t>
      </w:r>
      <w:r w:rsidR="002A0F86">
        <w:rPr>
          <w:lang w:val="en-GB"/>
        </w:rPr>
        <w:t xml:space="preserve">traded with </w:t>
      </w:r>
      <w:r w:rsidRPr="00D57E51">
        <w:rPr>
          <w:lang w:val="en-GB"/>
        </w:rPr>
        <w:t xml:space="preserve">the DSO compared to the flexibility requested by the DSO. </w:t>
      </w:r>
    </w:p>
    <w:p w14:paraId="7222C82B" w14:textId="77777777" w:rsidR="00793B8B" w:rsidRPr="003E0718" w:rsidRDefault="00793B8B" w:rsidP="00195F6B">
      <w:pPr>
        <w:suppressAutoHyphens/>
        <w:adjustRightInd w:val="0"/>
        <w:rPr>
          <w:lang w:val="en-GB"/>
        </w:rPr>
      </w:pPr>
    </w:p>
    <w:p w14:paraId="3B660FEF" w14:textId="77777777" w:rsidR="00E436CE" w:rsidRPr="003E0718" w:rsidRDefault="00E436CE" w:rsidP="00E436CE">
      <w:pPr>
        <w:pStyle w:val="Geenafstand"/>
        <w:suppressAutoHyphens/>
        <w:rPr>
          <w:rFonts w:ascii="Trebuchet MS" w:hAnsi="Trebuchet MS"/>
        </w:rPr>
      </w:pPr>
    </w:p>
    <w:p w14:paraId="557E1678" w14:textId="77777777" w:rsidR="002E3764" w:rsidRPr="003E0718" w:rsidRDefault="002E3764" w:rsidP="008C6A44">
      <w:pPr>
        <w:pStyle w:val="Geenafstand"/>
        <w:suppressAutoHyphens/>
        <w:rPr>
          <w:rFonts w:ascii="Trebuchet MS" w:eastAsiaTheme="minorEastAsia" w:hAnsi="Trebuchet MS"/>
          <w:sz w:val="20"/>
          <w:szCs w:val="20"/>
        </w:rPr>
      </w:pPr>
    </w:p>
    <w:p w14:paraId="6130E0D8" w14:textId="77777777" w:rsidR="002E3764" w:rsidRPr="003E0718" w:rsidRDefault="002E3764" w:rsidP="00195F6B">
      <w:pPr>
        <w:suppressAutoHyphens/>
        <w:adjustRightInd w:val="0"/>
        <w:rPr>
          <w:lang w:val="en-GB"/>
        </w:rPr>
      </w:pPr>
    </w:p>
    <w:p w14:paraId="2B2EA3D9" w14:textId="77777777" w:rsidR="002E3764" w:rsidRPr="003E0718" w:rsidRDefault="002E3764" w:rsidP="00195F6B">
      <w:pPr>
        <w:suppressAutoHyphens/>
        <w:adjustRightInd w:val="0"/>
        <w:rPr>
          <w:lang w:val="en-GB"/>
        </w:rPr>
      </w:pPr>
      <w:r w:rsidRPr="003E0718">
        <w:rPr>
          <w:lang w:val="en-GB"/>
        </w:rPr>
        <w:t xml:space="preserve">Besides this KPI also other measurement variables are </w:t>
      </w:r>
      <w:r w:rsidR="00D018DB" w:rsidRPr="003E0718">
        <w:rPr>
          <w:lang w:val="en-GB"/>
        </w:rPr>
        <w:t>registered</w:t>
      </w:r>
      <w:r w:rsidR="007848F3" w:rsidRPr="003E0718">
        <w:rPr>
          <w:lang w:val="en-GB"/>
        </w:rPr>
        <w:t>, such as:</w:t>
      </w:r>
    </w:p>
    <w:p w14:paraId="37508C75" w14:textId="77777777" w:rsidR="002E3764" w:rsidRPr="003E0718" w:rsidRDefault="002E3764" w:rsidP="00195F6B">
      <w:pPr>
        <w:suppressAutoHyphens/>
        <w:adjustRightInd w:val="0"/>
        <w:rPr>
          <w:lang w:val="en-GB"/>
        </w:rPr>
      </w:pPr>
    </w:p>
    <w:p w14:paraId="28292911" w14:textId="77777777" w:rsidR="002E3764" w:rsidRPr="003E0718" w:rsidRDefault="002E3764" w:rsidP="008C6A44">
      <w:pPr>
        <w:pStyle w:val="Lijstalinea"/>
        <w:numPr>
          <w:ilvl w:val="0"/>
          <w:numId w:val="37"/>
        </w:numPr>
        <w:suppressAutoHyphens/>
        <w:spacing w:line="256" w:lineRule="auto"/>
        <w:rPr>
          <w:lang w:val="en-GB"/>
        </w:rPr>
      </w:pPr>
      <w:r w:rsidRPr="003E0718">
        <w:rPr>
          <w:lang w:val="en-GB"/>
        </w:rPr>
        <w:t>Amount of shifted energy, per time unit (e.g. day)</w:t>
      </w:r>
    </w:p>
    <w:p w14:paraId="4E192C5E" w14:textId="77777777" w:rsidR="002E3764" w:rsidRPr="003E0718" w:rsidRDefault="002E3764" w:rsidP="008C6A44">
      <w:pPr>
        <w:pStyle w:val="Lijstalinea"/>
        <w:numPr>
          <w:ilvl w:val="0"/>
          <w:numId w:val="37"/>
        </w:numPr>
        <w:suppressAutoHyphens/>
        <w:spacing w:after="160" w:line="256" w:lineRule="auto"/>
        <w:jc w:val="left"/>
        <w:rPr>
          <w:lang w:val="en-GB"/>
        </w:rPr>
      </w:pPr>
      <w:r w:rsidRPr="003E0718">
        <w:rPr>
          <w:lang w:val="en-GB"/>
        </w:rPr>
        <w:t>Peak load at the different congestion points</w:t>
      </w:r>
    </w:p>
    <w:p w14:paraId="36C7FF05" w14:textId="77777777" w:rsidR="002E3764" w:rsidRPr="003E0718" w:rsidRDefault="002E3764" w:rsidP="008C6A44">
      <w:pPr>
        <w:pStyle w:val="Lijstalinea"/>
        <w:numPr>
          <w:ilvl w:val="0"/>
          <w:numId w:val="35"/>
        </w:numPr>
        <w:suppressAutoHyphens/>
        <w:spacing w:after="160" w:line="256" w:lineRule="auto"/>
        <w:jc w:val="left"/>
        <w:rPr>
          <w:lang w:val="en-GB"/>
        </w:rPr>
      </w:pPr>
      <w:r w:rsidRPr="003E0718">
        <w:rPr>
          <w:lang w:val="en-GB"/>
        </w:rPr>
        <w:t>Amount of time that the DSO needs to use congestion management for a certain congestion point (for a certain time period: year, month, day)</w:t>
      </w:r>
    </w:p>
    <w:p w14:paraId="318F39BC" w14:textId="77777777" w:rsidR="002E3764" w:rsidRPr="003E0718" w:rsidRDefault="002E3764" w:rsidP="008C6A44">
      <w:pPr>
        <w:pStyle w:val="Lijstalinea"/>
        <w:keepNext/>
        <w:numPr>
          <w:ilvl w:val="0"/>
          <w:numId w:val="36"/>
        </w:numPr>
        <w:suppressAutoHyphens/>
        <w:spacing w:after="160" w:line="256" w:lineRule="auto"/>
        <w:ind w:left="714" w:hanging="357"/>
        <w:jc w:val="left"/>
        <w:rPr>
          <w:lang w:val="en-GB"/>
        </w:rPr>
      </w:pPr>
      <w:r w:rsidRPr="003E0718">
        <w:rPr>
          <w:lang w:val="en-GB"/>
        </w:rPr>
        <w:t>Flexibility value, if feasible per type of flexibility (EV, SSU)</w:t>
      </w:r>
    </w:p>
    <w:p w14:paraId="5EA6AFBF" w14:textId="77777777" w:rsidR="002E3764" w:rsidRPr="003E0718" w:rsidRDefault="002E3764" w:rsidP="008C6A44">
      <w:pPr>
        <w:pStyle w:val="Lijstalinea"/>
        <w:numPr>
          <w:ilvl w:val="0"/>
          <w:numId w:val="36"/>
        </w:numPr>
        <w:suppressAutoHyphens/>
        <w:spacing w:after="160" w:line="256" w:lineRule="auto"/>
        <w:jc w:val="left"/>
        <w:rPr>
          <w:lang w:val="en-GB"/>
        </w:rPr>
      </w:pPr>
      <w:r w:rsidRPr="003E0718">
        <w:rPr>
          <w:lang w:val="en-GB"/>
        </w:rPr>
        <w:t>Forecasting is a crucial function in the system (mainly aggregator and DSO) therefor we want to measure forecasting quality (EV, PV, system, ….)</w:t>
      </w:r>
    </w:p>
    <w:p w14:paraId="3BB1130B" w14:textId="77777777" w:rsidR="002E3764" w:rsidRPr="003E0718" w:rsidRDefault="002E3764" w:rsidP="008C6A44">
      <w:pPr>
        <w:pStyle w:val="Lijstalinea"/>
        <w:numPr>
          <w:ilvl w:val="0"/>
          <w:numId w:val="36"/>
        </w:numPr>
        <w:suppressAutoHyphens/>
        <w:spacing w:after="160" w:line="256" w:lineRule="auto"/>
        <w:jc w:val="left"/>
        <w:rPr>
          <w:lang w:val="en-GB"/>
        </w:rPr>
      </w:pPr>
      <w:r w:rsidRPr="003E0718">
        <w:rPr>
          <w:lang w:val="en-GB"/>
        </w:rPr>
        <w:t>Ability to integrate intermittent energy (PV, wind)</w:t>
      </w:r>
    </w:p>
    <w:p w14:paraId="133472FA" w14:textId="77777777" w:rsidR="004D1154" w:rsidRPr="003E0718" w:rsidRDefault="004D1154" w:rsidP="008C6A44">
      <w:pPr>
        <w:pStyle w:val="Sommaire"/>
        <w:suppressAutoHyphens/>
        <w:jc w:val="both"/>
        <w:rPr>
          <w:rFonts w:ascii="Trebuchet MS" w:hAnsi="Trebuchet MS"/>
          <w:sz w:val="44"/>
          <w:lang w:val="en-GB"/>
        </w:rPr>
      </w:pPr>
    </w:p>
    <w:p w14:paraId="5E2B9C76" w14:textId="77777777" w:rsidR="00856703" w:rsidRPr="003E0718" w:rsidRDefault="00856703" w:rsidP="008C6A44">
      <w:pPr>
        <w:suppressAutoHyphens/>
        <w:spacing w:after="160"/>
        <w:jc w:val="left"/>
        <w:rPr>
          <w:caps/>
          <w:color w:val="002060"/>
          <w:sz w:val="32"/>
          <w:szCs w:val="32"/>
          <w:lang w:val="en-GB"/>
        </w:rPr>
      </w:pPr>
      <w:r w:rsidRPr="003E0718">
        <w:rPr>
          <w:color w:val="002060"/>
          <w:lang w:val="en-GB"/>
        </w:rPr>
        <w:br w:type="page"/>
      </w:r>
    </w:p>
    <w:p w14:paraId="4A1E4B2F" w14:textId="77777777" w:rsidR="00BC01F0" w:rsidRPr="003E0718" w:rsidRDefault="00BC01F0" w:rsidP="008C6A44">
      <w:pPr>
        <w:pStyle w:val="Sommaire"/>
        <w:suppressAutoHyphens/>
        <w:jc w:val="both"/>
        <w:rPr>
          <w:rFonts w:ascii="Trebuchet MS" w:hAnsi="Trebuchet MS"/>
          <w:lang w:val="en-GB"/>
        </w:rPr>
      </w:pPr>
      <w:r w:rsidRPr="003E0718">
        <w:rPr>
          <w:rFonts w:ascii="Trebuchet MS" w:hAnsi="Trebuchet MS"/>
          <w:lang w:val="en-GB"/>
        </w:rPr>
        <w:lastRenderedPageBreak/>
        <w:t>Table of content</w:t>
      </w:r>
    </w:p>
    <w:sdt>
      <w:sdtPr>
        <w:rPr>
          <w:caps w:val="0"/>
          <w:color w:val="auto"/>
          <w:sz w:val="22"/>
          <w:szCs w:val="22"/>
          <w:lang w:val="en-GB" w:eastAsia="en-US"/>
        </w:rPr>
        <w:id w:val="1402175846"/>
        <w:docPartObj>
          <w:docPartGallery w:val="Table of Contents"/>
          <w:docPartUnique/>
        </w:docPartObj>
      </w:sdtPr>
      <w:sdtEndPr>
        <w:rPr>
          <w:b/>
          <w:bCs/>
        </w:rPr>
      </w:sdtEndPr>
      <w:sdtContent>
        <w:p w14:paraId="07372EA2" w14:textId="77777777" w:rsidR="00BC01F0" w:rsidRPr="003E0718" w:rsidRDefault="00BC01F0" w:rsidP="008C6A44">
          <w:pPr>
            <w:pStyle w:val="Kopvaninhoudsopgave"/>
            <w:numPr>
              <w:ilvl w:val="0"/>
              <w:numId w:val="0"/>
            </w:numPr>
            <w:suppressAutoHyphens/>
            <w:ind w:left="426" w:hanging="426"/>
            <w:rPr>
              <w:lang w:val="en-GB"/>
            </w:rPr>
          </w:pPr>
        </w:p>
        <w:p w14:paraId="6B04A72F" w14:textId="77777777" w:rsidR="000400F2" w:rsidRPr="003E0718" w:rsidRDefault="00BC01F0">
          <w:pPr>
            <w:pStyle w:val="Inhopg1"/>
            <w:rPr>
              <w:rFonts w:asciiTheme="minorHAnsi" w:eastAsiaTheme="minorEastAsia" w:hAnsiTheme="minorHAnsi" w:cstheme="minorBidi"/>
              <w:caps w:val="0"/>
              <w:noProof/>
              <w:lang w:val="en-GB" w:eastAsia="nl-NL"/>
            </w:rPr>
          </w:pPr>
          <w:r w:rsidRPr="003E0718">
            <w:rPr>
              <w:lang w:val="en-GB"/>
            </w:rPr>
            <w:fldChar w:fldCharType="begin"/>
          </w:r>
          <w:r w:rsidRPr="003E0718">
            <w:rPr>
              <w:lang w:val="en-GB"/>
            </w:rPr>
            <w:instrText xml:space="preserve"> TOC \o "1-3" \h \z \u </w:instrText>
          </w:r>
          <w:r w:rsidRPr="003E0718">
            <w:rPr>
              <w:lang w:val="en-GB"/>
            </w:rPr>
            <w:fldChar w:fldCharType="separate"/>
          </w:r>
          <w:hyperlink w:anchor="_Toc514939954" w:history="1">
            <w:r w:rsidR="000400F2" w:rsidRPr="003E0718">
              <w:rPr>
                <w:rStyle w:val="Hyperlink"/>
                <w:noProof/>
                <w:lang w:val="en-GB"/>
              </w:rPr>
              <w:t>1.</w:t>
            </w:r>
            <w:r w:rsidR="000400F2" w:rsidRPr="003E0718">
              <w:rPr>
                <w:rFonts w:asciiTheme="minorHAnsi" w:eastAsiaTheme="minorEastAsia" w:hAnsiTheme="minorHAnsi" w:cstheme="minorBidi"/>
                <w:caps w:val="0"/>
                <w:noProof/>
                <w:lang w:val="en-GB" w:eastAsia="nl-NL"/>
              </w:rPr>
              <w:tab/>
            </w:r>
            <w:r w:rsidR="000400F2" w:rsidRPr="003E0718">
              <w:rPr>
                <w:rStyle w:val="Hyperlink"/>
                <w:noProof/>
                <w:lang w:val="en-GB"/>
              </w:rPr>
              <w:t>Introduction</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_Toc514939954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11</w:t>
            </w:r>
            <w:r w:rsidR="000400F2" w:rsidRPr="003E0718">
              <w:rPr>
                <w:noProof/>
                <w:webHidden/>
                <w:lang w:val="en-GB"/>
              </w:rPr>
              <w:fldChar w:fldCharType="end"/>
            </w:r>
          </w:hyperlink>
        </w:p>
        <w:p w14:paraId="2C8EA7F7" w14:textId="77777777" w:rsidR="000400F2" w:rsidRPr="003E0718" w:rsidRDefault="0034739D">
          <w:pPr>
            <w:pStyle w:val="Inhopg2"/>
            <w:rPr>
              <w:rFonts w:asciiTheme="minorHAnsi" w:eastAsiaTheme="minorEastAsia" w:hAnsiTheme="minorHAnsi" w:cstheme="minorBidi"/>
              <w:noProof/>
              <w:lang w:val="en-GB" w:eastAsia="nl-NL"/>
            </w:rPr>
          </w:pPr>
          <w:hyperlink w:anchor="_Toc514939955" w:history="1">
            <w:r w:rsidR="000400F2" w:rsidRPr="003E0718">
              <w:rPr>
                <w:rStyle w:val="Hyperlink"/>
                <w:noProof/>
                <w:lang w:val="en-GB"/>
              </w:rPr>
              <w:t>1.1.</w:t>
            </w:r>
            <w:r w:rsidR="000400F2" w:rsidRPr="003E0718">
              <w:rPr>
                <w:rFonts w:asciiTheme="minorHAnsi" w:eastAsiaTheme="minorEastAsia" w:hAnsiTheme="minorHAnsi" w:cstheme="minorBidi"/>
                <w:noProof/>
                <w:lang w:val="en-GB" w:eastAsia="nl-NL"/>
              </w:rPr>
              <w:tab/>
            </w:r>
            <w:r w:rsidR="000400F2" w:rsidRPr="003E0718">
              <w:rPr>
                <w:rStyle w:val="Hyperlink"/>
                <w:noProof/>
                <w:lang w:val="en-GB"/>
              </w:rPr>
              <w:t>Scope of the document</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_Toc514939955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11</w:t>
            </w:r>
            <w:r w:rsidR="000400F2" w:rsidRPr="003E0718">
              <w:rPr>
                <w:noProof/>
                <w:webHidden/>
                <w:lang w:val="en-GB"/>
              </w:rPr>
              <w:fldChar w:fldCharType="end"/>
            </w:r>
          </w:hyperlink>
        </w:p>
        <w:p w14:paraId="77CE8C2A" w14:textId="77777777" w:rsidR="000400F2" w:rsidRPr="003E0718" w:rsidRDefault="0034739D">
          <w:pPr>
            <w:pStyle w:val="Inhopg2"/>
            <w:rPr>
              <w:rFonts w:asciiTheme="minorHAnsi" w:eastAsiaTheme="minorEastAsia" w:hAnsiTheme="minorHAnsi" w:cstheme="minorBidi"/>
              <w:noProof/>
              <w:lang w:val="en-GB" w:eastAsia="nl-NL"/>
            </w:rPr>
          </w:pPr>
          <w:hyperlink w:anchor="_Toc514939956" w:history="1">
            <w:r w:rsidR="000400F2" w:rsidRPr="003E0718">
              <w:rPr>
                <w:rStyle w:val="Hyperlink"/>
                <w:noProof/>
                <w:lang w:val="en-GB"/>
              </w:rPr>
              <w:t>1.2.</w:t>
            </w:r>
            <w:r w:rsidR="000400F2" w:rsidRPr="003E0718">
              <w:rPr>
                <w:rFonts w:asciiTheme="minorHAnsi" w:eastAsiaTheme="minorEastAsia" w:hAnsiTheme="minorHAnsi" w:cstheme="minorBidi"/>
                <w:noProof/>
                <w:lang w:val="en-GB" w:eastAsia="nl-NL"/>
              </w:rPr>
              <w:tab/>
            </w:r>
            <w:r w:rsidR="000400F2" w:rsidRPr="003E0718">
              <w:rPr>
                <w:rStyle w:val="Hyperlink"/>
                <w:noProof/>
                <w:lang w:val="en-GB"/>
              </w:rPr>
              <w:t>Tested innovations</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_Toc514939956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11</w:t>
            </w:r>
            <w:r w:rsidR="000400F2" w:rsidRPr="003E0718">
              <w:rPr>
                <w:noProof/>
                <w:webHidden/>
                <w:lang w:val="en-GB"/>
              </w:rPr>
              <w:fldChar w:fldCharType="end"/>
            </w:r>
          </w:hyperlink>
        </w:p>
        <w:p w14:paraId="49E41481" w14:textId="77777777" w:rsidR="000400F2" w:rsidRPr="003E0718" w:rsidRDefault="0034739D">
          <w:pPr>
            <w:pStyle w:val="Inhopg1"/>
            <w:rPr>
              <w:rFonts w:asciiTheme="minorHAnsi" w:eastAsiaTheme="minorEastAsia" w:hAnsiTheme="minorHAnsi" w:cstheme="minorBidi"/>
              <w:caps w:val="0"/>
              <w:noProof/>
              <w:lang w:val="en-GB" w:eastAsia="nl-NL"/>
            </w:rPr>
          </w:pPr>
          <w:hyperlink w:anchor="_Toc514939957" w:history="1">
            <w:r w:rsidR="000400F2" w:rsidRPr="003E0718">
              <w:rPr>
                <w:rStyle w:val="Hyperlink"/>
                <w:noProof/>
                <w:lang w:val="en-GB"/>
              </w:rPr>
              <w:t>2.</w:t>
            </w:r>
            <w:r w:rsidR="000400F2" w:rsidRPr="003E0718">
              <w:rPr>
                <w:rFonts w:asciiTheme="minorHAnsi" w:eastAsiaTheme="minorEastAsia" w:hAnsiTheme="minorHAnsi" w:cstheme="minorBidi"/>
                <w:caps w:val="0"/>
                <w:noProof/>
                <w:lang w:val="en-GB" w:eastAsia="nl-NL"/>
              </w:rPr>
              <w:tab/>
            </w:r>
            <w:r w:rsidR="000400F2" w:rsidRPr="003E0718">
              <w:rPr>
                <w:rStyle w:val="Hyperlink"/>
                <w:noProof/>
                <w:lang w:val="en-GB"/>
              </w:rPr>
              <w:t>Design of the flexibility market</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_Toc514939957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13</w:t>
            </w:r>
            <w:r w:rsidR="000400F2" w:rsidRPr="003E0718">
              <w:rPr>
                <w:noProof/>
                <w:webHidden/>
                <w:lang w:val="en-GB"/>
              </w:rPr>
              <w:fldChar w:fldCharType="end"/>
            </w:r>
          </w:hyperlink>
        </w:p>
        <w:p w14:paraId="4DF36C68" w14:textId="77777777" w:rsidR="000400F2" w:rsidRPr="003E0718" w:rsidRDefault="0034739D">
          <w:pPr>
            <w:pStyle w:val="Inhopg2"/>
            <w:rPr>
              <w:rFonts w:asciiTheme="minorHAnsi" w:eastAsiaTheme="minorEastAsia" w:hAnsiTheme="minorHAnsi" w:cstheme="minorBidi"/>
              <w:noProof/>
              <w:lang w:val="en-GB" w:eastAsia="nl-NL"/>
            </w:rPr>
          </w:pPr>
          <w:hyperlink w:anchor="_Toc514939958" w:history="1">
            <w:r w:rsidR="000400F2" w:rsidRPr="003E0718">
              <w:rPr>
                <w:rStyle w:val="Hyperlink"/>
                <w:noProof/>
                <w:lang w:val="en-GB"/>
              </w:rPr>
              <w:t>2.1.</w:t>
            </w:r>
            <w:r w:rsidR="000400F2" w:rsidRPr="003E0718">
              <w:rPr>
                <w:rFonts w:asciiTheme="minorHAnsi" w:eastAsiaTheme="minorEastAsia" w:hAnsiTheme="minorHAnsi" w:cstheme="minorBidi"/>
                <w:noProof/>
                <w:lang w:val="en-GB" w:eastAsia="nl-NL"/>
              </w:rPr>
              <w:tab/>
            </w:r>
            <w:r w:rsidR="000400F2" w:rsidRPr="003E0718">
              <w:rPr>
                <w:rStyle w:val="Hyperlink"/>
                <w:noProof/>
                <w:lang w:val="en-GB"/>
              </w:rPr>
              <w:t>Applications for energy flexibility</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_Toc514939958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13</w:t>
            </w:r>
            <w:r w:rsidR="000400F2" w:rsidRPr="003E0718">
              <w:rPr>
                <w:noProof/>
                <w:webHidden/>
                <w:lang w:val="en-GB"/>
              </w:rPr>
              <w:fldChar w:fldCharType="end"/>
            </w:r>
          </w:hyperlink>
        </w:p>
        <w:p w14:paraId="0E92BFEE" w14:textId="77777777" w:rsidR="000400F2" w:rsidRPr="003E0718" w:rsidRDefault="0034739D">
          <w:pPr>
            <w:pStyle w:val="Inhopg2"/>
            <w:rPr>
              <w:rFonts w:asciiTheme="minorHAnsi" w:eastAsiaTheme="minorEastAsia" w:hAnsiTheme="minorHAnsi" w:cstheme="minorBidi"/>
              <w:noProof/>
              <w:lang w:val="en-GB" w:eastAsia="nl-NL"/>
            </w:rPr>
          </w:pPr>
          <w:hyperlink w:anchor="_Toc514939959" w:history="1">
            <w:r w:rsidR="000400F2" w:rsidRPr="003E0718">
              <w:rPr>
                <w:rStyle w:val="Hyperlink"/>
                <w:noProof/>
                <w:lang w:val="en-GB"/>
              </w:rPr>
              <w:t>2.2.</w:t>
            </w:r>
            <w:r w:rsidR="000400F2" w:rsidRPr="003E0718">
              <w:rPr>
                <w:rFonts w:asciiTheme="minorHAnsi" w:eastAsiaTheme="minorEastAsia" w:hAnsiTheme="minorHAnsi" w:cstheme="minorBidi"/>
                <w:noProof/>
                <w:lang w:val="en-GB" w:eastAsia="nl-NL"/>
              </w:rPr>
              <w:tab/>
            </w:r>
            <w:r w:rsidR="000400F2" w:rsidRPr="003E0718">
              <w:rPr>
                <w:rStyle w:val="Hyperlink"/>
                <w:noProof/>
                <w:lang w:val="en-GB"/>
              </w:rPr>
              <w:t>Design principles of the flexibility market</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_Toc514939959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15</w:t>
            </w:r>
            <w:r w:rsidR="000400F2" w:rsidRPr="003E0718">
              <w:rPr>
                <w:noProof/>
                <w:webHidden/>
                <w:lang w:val="en-GB"/>
              </w:rPr>
              <w:fldChar w:fldCharType="end"/>
            </w:r>
          </w:hyperlink>
        </w:p>
        <w:p w14:paraId="2ED9C163" w14:textId="77777777" w:rsidR="000400F2" w:rsidRPr="003E0718" w:rsidRDefault="0034739D">
          <w:pPr>
            <w:pStyle w:val="Inhopg2"/>
            <w:rPr>
              <w:rFonts w:asciiTheme="minorHAnsi" w:eastAsiaTheme="minorEastAsia" w:hAnsiTheme="minorHAnsi" w:cstheme="minorBidi"/>
              <w:noProof/>
              <w:lang w:val="en-GB" w:eastAsia="nl-NL"/>
            </w:rPr>
          </w:pPr>
          <w:hyperlink w:anchor="_Toc514939960" w:history="1">
            <w:r w:rsidR="000400F2" w:rsidRPr="003E0718">
              <w:rPr>
                <w:rStyle w:val="Hyperlink"/>
                <w:noProof/>
                <w:lang w:val="en-GB"/>
              </w:rPr>
              <w:t>2.3.</w:t>
            </w:r>
            <w:r w:rsidR="000400F2" w:rsidRPr="003E0718">
              <w:rPr>
                <w:rFonts w:asciiTheme="minorHAnsi" w:eastAsiaTheme="minorEastAsia" w:hAnsiTheme="minorHAnsi" w:cstheme="minorBidi"/>
                <w:noProof/>
                <w:lang w:val="en-GB" w:eastAsia="nl-NL"/>
              </w:rPr>
              <w:tab/>
            </w:r>
            <w:r w:rsidR="000400F2" w:rsidRPr="003E0718">
              <w:rPr>
                <w:rStyle w:val="Hyperlink"/>
                <w:noProof/>
                <w:lang w:val="en-GB"/>
              </w:rPr>
              <w:t>Design of the Interflex flexibility market</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_Toc514939960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15</w:t>
            </w:r>
            <w:r w:rsidR="000400F2" w:rsidRPr="003E0718">
              <w:rPr>
                <w:noProof/>
                <w:webHidden/>
                <w:lang w:val="en-GB"/>
              </w:rPr>
              <w:fldChar w:fldCharType="end"/>
            </w:r>
          </w:hyperlink>
        </w:p>
        <w:p w14:paraId="72DCC815" w14:textId="77777777" w:rsidR="000400F2" w:rsidRPr="003E0718" w:rsidRDefault="0034739D">
          <w:pPr>
            <w:pStyle w:val="Inhopg3"/>
            <w:rPr>
              <w:rFonts w:asciiTheme="minorHAnsi" w:eastAsiaTheme="minorEastAsia" w:hAnsiTheme="minorHAnsi" w:cstheme="minorBidi"/>
              <w:noProof/>
              <w:lang w:val="en-GB" w:eastAsia="nl-NL"/>
            </w:rPr>
          </w:pPr>
          <w:hyperlink w:anchor="_Toc514939961" w:history="1">
            <w:r w:rsidR="000400F2" w:rsidRPr="003E0718">
              <w:rPr>
                <w:rStyle w:val="Hyperlink"/>
                <w:noProof/>
                <w:lang w:val="en-GB"/>
              </w:rPr>
              <w:t>2.3.1.</w:t>
            </w:r>
            <w:r w:rsidR="000400F2" w:rsidRPr="003E0718">
              <w:rPr>
                <w:rFonts w:asciiTheme="minorHAnsi" w:eastAsiaTheme="minorEastAsia" w:hAnsiTheme="minorHAnsi" w:cstheme="minorBidi"/>
                <w:noProof/>
                <w:lang w:val="en-GB" w:eastAsia="nl-NL"/>
              </w:rPr>
              <w:tab/>
            </w:r>
            <w:r w:rsidR="000400F2" w:rsidRPr="003E0718">
              <w:rPr>
                <w:rStyle w:val="Hyperlink"/>
                <w:noProof/>
                <w:lang w:val="en-GB"/>
              </w:rPr>
              <w:t>The workflow of flex trading between aggregator and DSO</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_Toc514939961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17</w:t>
            </w:r>
            <w:r w:rsidR="000400F2" w:rsidRPr="003E0718">
              <w:rPr>
                <w:noProof/>
                <w:webHidden/>
                <w:lang w:val="en-GB"/>
              </w:rPr>
              <w:fldChar w:fldCharType="end"/>
            </w:r>
          </w:hyperlink>
        </w:p>
        <w:p w14:paraId="1AF4B4A8" w14:textId="77777777" w:rsidR="000400F2" w:rsidRPr="003E0718" w:rsidRDefault="0034739D">
          <w:pPr>
            <w:pStyle w:val="Inhopg3"/>
            <w:rPr>
              <w:rFonts w:asciiTheme="minorHAnsi" w:eastAsiaTheme="minorEastAsia" w:hAnsiTheme="minorHAnsi" w:cstheme="minorBidi"/>
              <w:noProof/>
              <w:lang w:val="en-GB" w:eastAsia="nl-NL"/>
            </w:rPr>
          </w:pPr>
          <w:hyperlink w:anchor="_Toc514939962" w:history="1">
            <w:r w:rsidR="000400F2" w:rsidRPr="003E0718">
              <w:rPr>
                <w:rStyle w:val="Hyperlink"/>
                <w:noProof/>
                <w:lang w:val="en-GB"/>
              </w:rPr>
              <w:t>2.3.2.</w:t>
            </w:r>
            <w:r w:rsidR="000400F2" w:rsidRPr="003E0718">
              <w:rPr>
                <w:rFonts w:asciiTheme="minorHAnsi" w:eastAsiaTheme="minorEastAsia" w:hAnsiTheme="minorHAnsi" w:cstheme="minorBidi"/>
                <w:noProof/>
                <w:lang w:val="en-GB" w:eastAsia="nl-NL"/>
              </w:rPr>
              <w:tab/>
            </w:r>
            <w:r w:rsidR="000400F2" w:rsidRPr="003E0718">
              <w:rPr>
                <w:rStyle w:val="Hyperlink"/>
                <w:noProof/>
                <w:lang w:val="en-GB"/>
              </w:rPr>
              <w:t>Timing</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_Toc514939962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19</w:t>
            </w:r>
            <w:r w:rsidR="000400F2" w:rsidRPr="003E0718">
              <w:rPr>
                <w:noProof/>
                <w:webHidden/>
                <w:lang w:val="en-GB"/>
              </w:rPr>
              <w:fldChar w:fldCharType="end"/>
            </w:r>
          </w:hyperlink>
        </w:p>
        <w:p w14:paraId="38C36194" w14:textId="77777777" w:rsidR="000400F2" w:rsidRPr="003E0718" w:rsidRDefault="0034739D">
          <w:pPr>
            <w:pStyle w:val="Inhopg3"/>
            <w:rPr>
              <w:rFonts w:asciiTheme="minorHAnsi" w:eastAsiaTheme="minorEastAsia" w:hAnsiTheme="minorHAnsi" w:cstheme="minorBidi"/>
              <w:noProof/>
              <w:lang w:val="en-GB" w:eastAsia="nl-NL"/>
            </w:rPr>
          </w:pPr>
          <w:hyperlink w:anchor="_Toc514939963" w:history="1">
            <w:r w:rsidR="000400F2" w:rsidRPr="003E0718">
              <w:rPr>
                <w:rStyle w:val="Hyperlink"/>
                <w:noProof/>
                <w:lang w:val="en-GB"/>
              </w:rPr>
              <w:t>2.3.3.</w:t>
            </w:r>
            <w:r w:rsidR="000400F2" w:rsidRPr="003E0718">
              <w:rPr>
                <w:rFonts w:asciiTheme="minorHAnsi" w:eastAsiaTheme="minorEastAsia" w:hAnsiTheme="minorHAnsi" w:cstheme="minorBidi"/>
                <w:noProof/>
                <w:lang w:val="en-GB" w:eastAsia="nl-NL"/>
              </w:rPr>
              <w:tab/>
            </w:r>
            <w:r w:rsidR="000400F2" w:rsidRPr="003E0718">
              <w:rPr>
                <w:rStyle w:val="Hyperlink"/>
                <w:noProof/>
                <w:lang w:val="en-GB"/>
              </w:rPr>
              <w:t>Sanction pricing schemes</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_Toc514939963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19</w:t>
            </w:r>
            <w:r w:rsidR="000400F2" w:rsidRPr="003E0718">
              <w:rPr>
                <w:noProof/>
                <w:webHidden/>
                <w:lang w:val="en-GB"/>
              </w:rPr>
              <w:fldChar w:fldCharType="end"/>
            </w:r>
          </w:hyperlink>
        </w:p>
        <w:p w14:paraId="3A834EB8" w14:textId="77777777" w:rsidR="000400F2" w:rsidRPr="003E0718" w:rsidRDefault="0034739D">
          <w:pPr>
            <w:pStyle w:val="Inhopg3"/>
            <w:rPr>
              <w:rFonts w:asciiTheme="minorHAnsi" w:eastAsiaTheme="minorEastAsia" w:hAnsiTheme="minorHAnsi" w:cstheme="minorBidi"/>
              <w:noProof/>
              <w:lang w:val="en-GB" w:eastAsia="nl-NL"/>
            </w:rPr>
          </w:pPr>
          <w:hyperlink w:anchor="_Toc514939964" w:history="1">
            <w:r w:rsidR="000400F2" w:rsidRPr="003E0718">
              <w:rPr>
                <w:rStyle w:val="Hyperlink"/>
                <w:noProof/>
                <w:lang w:val="en-GB"/>
              </w:rPr>
              <w:t>2.3.4.</w:t>
            </w:r>
            <w:r w:rsidR="000400F2" w:rsidRPr="003E0718">
              <w:rPr>
                <w:rFonts w:asciiTheme="minorHAnsi" w:eastAsiaTheme="minorEastAsia" w:hAnsiTheme="minorHAnsi" w:cstheme="minorBidi"/>
                <w:noProof/>
                <w:lang w:val="en-GB" w:eastAsia="nl-NL"/>
              </w:rPr>
              <w:tab/>
            </w:r>
            <w:r w:rsidR="000400F2" w:rsidRPr="003E0718">
              <w:rPr>
                <w:rStyle w:val="Hyperlink"/>
                <w:noProof/>
                <w:lang w:val="en-GB"/>
              </w:rPr>
              <w:t>Price of offers</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_Toc514939964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20</w:t>
            </w:r>
            <w:r w:rsidR="000400F2" w:rsidRPr="003E0718">
              <w:rPr>
                <w:noProof/>
                <w:webHidden/>
                <w:lang w:val="en-GB"/>
              </w:rPr>
              <w:fldChar w:fldCharType="end"/>
            </w:r>
          </w:hyperlink>
        </w:p>
        <w:p w14:paraId="5A6FCE85" w14:textId="77777777" w:rsidR="000400F2" w:rsidRPr="003E0718" w:rsidRDefault="0034739D">
          <w:pPr>
            <w:pStyle w:val="Inhopg2"/>
            <w:rPr>
              <w:rFonts w:asciiTheme="minorHAnsi" w:eastAsiaTheme="minorEastAsia" w:hAnsiTheme="minorHAnsi" w:cstheme="minorBidi"/>
              <w:noProof/>
              <w:lang w:val="en-GB" w:eastAsia="nl-NL"/>
            </w:rPr>
          </w:pPr>
          <w:hyperlink w:anchor="_Toc514939965" w:history="1">
            <w:r w:rsidR="000400F2" w:rsidRPr="003E0718">
              <w:rPr>
                <w:rStyle w:val="Hyperlink"/>
                <w:noProof/>
                <w:lang w:val="en-GB"/>
              </w:rPr>
              <w:t>2.4.</w:t>
            </w:r>
            <w:r w:rsidR="000400F2" w:rsidRPr="003E0718">
              <w:rPr>
                <w:rFonts w:asciiTheme="minorHAnsi" w:eastAsiaTheme="minorEastAsia" w:hAnsiTheme="minorHAnsi" w:cstheme="minorBidi"/>
                <w:noProof/>
                <w:lang w:val="en-GB" w:eastAsia="nl-NL"/>
              </w:rPr>
              <w:tab/>
            </w:r>
            <w:r w:rsidR="000400F2" w:rsidRPr="003E0718">
              <w:rPr>
                <w:rStyle w:val="Hyperlink"/>
                <w:noProof/>
                <w:lang w:val="en-GB"/>
              </w:rPr>
              <w:t>Variable connection capacity in the Dutch Interflex demonstration</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_Toc514939965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20</w:t>
            </w:r>
            <w:r w:rsidR="000400F2" w:rsidRPr="003E0718">
              <w:rPr>
                <w:noProof/>
                <w:webHidden/>
                <w:lang w:val="en-GB"/>
              </w:rPr>
              <w:fldChar w:fldCharType="end"/>
            </w:r>
          </w:hyperlink>
        </w:p>
        <w:p w14:paraId="0E52B0D1" w14:textId="77777777" w:rsidR="000400F2" w:rsidRPr="003E0718" w:rsidRDefault="0034739D">
          <w:pPr>
            <w:pStyle w:val="Inhopg1"/>
            <w:rPr>
              <w:rFonts w:asciiTheme="minorHAnsi" w:eastAsiaTheme="minorEastAsia" w:hAnsiTheme="minorHAnsi" w:cstheme="minorBidi"/>
              <w:caps w:val="0"/>
              <w:noProof/>
              <w:lang w:val="en-GB" w:eastAsia="nl-NL"/>
            </w:rPr>
          </w:pPr>
          <w:hyperlink w:anchor="_Toc514939966" w:history="1">
            <w:r w:rsidR="000400F2" w:rsidRPr="003E0718">
              <w:rPr>
                <w:rStyle w:val="Hyperlink"/>
                <w:noProof/>
                <w:lang w:val="en-GB"/>
              </w:rPr>
              <w:t>3.</w:t>
            </w:r>
            <w:r w:rsidR="000400F2" w:rsidRPr="003E0718">
              <w:rPr>
                <w:rFonts w:asciiTheme="minorHAnsi" w:eastAsiaTheme="minorEastAsia" w:hAnsiTheme="minorHAnsi" w:cstheme="minorBidi"/>
                <w:caps w:val="0"/>
                <w:noProof/>
                <w:lang w:val="en-GB" w:eastAsia="nl-NL"/>
              </w:rPr>
              <w:tab/>
            </w:r>
            <w:r w:rsidR="000400F2" w:rsidRPr="003E0718">
              <w:rPr>
                <w:rStyle w:val="Hyperlink"/>
                <w:noProof/>
                <w:lang w:val="en-GB"/>
              </w:rPr>
              <w:t>Physical test setup</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_Toc514939966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23</w:t>
            </w:r>
            <w:r w:rsidR="000400F2" w:rsidRPr="003E0718">
              <w:rPr>
                <w:noProof/>
                <w:webHidden/>
                <w:lang w:val="en-GB"/>
              </w:rPr>
              <w:fldChar w:fldCharType="end"/>
            </w:r>
          </w:hyperlink>
        </w:p>
        <w:p w14:paraId="1555F601" w14:textId="77777777" w:rsidR="000400F2" w:rsidRPr="003E0718" w:rsidRDefault="0034739D">
          <w:pPr>
            <w:pStyle w:val="Inhopg2"/>
            <w:rPr>
              <w:rFonts w:asciiTheme="minorHAnsi" w:eastAsiaTheme="minorEastAsia" w:hAnsiTheme="minorHAnsi" w:cstheme="minorBidi"/>
              <w:noProof/>
              <w:lang w:val="en-GB" w:eastAsia="nl-NL"/>
            </w:rPr>
          </w:pPr>
          <w:hyperlink w:anchor="_Toc514939967" w:history="1">
            <w:r w:rsidR="000400F2" w:rsidRPr="003E0718">
              <w:rPr>
                <w:rStyle w:val="Hyperlink"/>
                <w:noProof/>
                <w:lang w:val="en-GB"/>
              </w:rPr>
              <w:t>3.1.</w:t>
            </w:r>
            <w:r w:rsidR="000400F2" w:rsidRPr="003E0718">
              <w:rPr>
                <w:rFonts w:asciiTheme="minorHAnsi" w:eastAsiaTheme="minorEastAsia" w:hAnsiTheme="minorHAnsi" w:cstheme="minorBidi"/>
                <w:noProof/>
                <w:lang w:val="en-GB" w:eastAsia="nl-NL"/>
              </w:rPr>
              <w:tab/>
            </w:r>
            <w:r w:rsidR="000400F2" w:rsidRPr="003E0718">
              <w:rPr>
                <w:rStyle w:val="Hyperlink"/>
                <w:noProof/>
                <w:lang w:val="en-GB"/>
              </w:rPr>
              <w:t>Flexibility sources</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_Toc514939967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23</w:t>
            </w:r>
            <w:r w:rsidR="000400F2" w:rsidRPr="003E0718">
              <w:rPr>
                <w:noProof/>
                <w:webHidden/>
                <w:lang w:val="en-GB"/>
              </w:rPr>
              <w:fldChar w:fldCharType="end"/>
            </w:r>
          </w:hyperlink>
        </w:p>
        <w:p w14:paraId="1DCB410F" w14:textId="77777777" w:rsidR="000400F2" w:rsidRPr="003E0718" w:rsidRDefault="0034739D">
          <w:pPr>
            <w:pStyle w:val="Inhopg2"/>
            <w:rPr>
              <w:rFonts w:asciiTheme="minorHAnsi" w:eastAsiaTheme="minorEastAsia" w:hAnsiTheme="minorHAnsi" w:cstheme="minorBidi"/>
              <w:noProof/>
              <w:lang w:val="en-GB" w:eastAsia="nl-NL"/>
            </w:rPr>
          </w:pPr>
          <w:hyperlink w:anchor="_Toc514939968" w:history="1">
            <w:r w:rsidR="000400F2" w:rsidRPr="003E0718">
              <w:rPr>
                <w:rStyle w:val="Hyperlink"/>
                <w:noProof/>
                <w:lang w:val="en-GB"/>
              </w:rPr>
              <w:t>3.2.</w:t>
            </w:r>
            <w:r w:rsidR="000400F2" w:rsidRPr="003E0718">
              <w:rPr>
                <w:rFonts w:asciiTheme="minorHAnsi" w:eastAsiaTheme="minorEastAsia" w:hAnsiTheme="minorHAnsi" w:cstheme="minorBidi"/>
                <w:noProof/>
                <w:lang w:val="en-GB" w:eastAsia="nl-NL"/>
              </w:rPr>
              <w:tab/>
            </w:r>
            <w:r w:rsidR="000400F2" w:rsidRPr="003E0718">
              <w:rPr>
                <w:rStyle w:val="Hyperlink"/>
                <w:noProof/>
                <w:lang w:val="en-GB"/>
              </w:rPr>
              <w:t>Location flexibility sources</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_Toc514939968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23</w:t>
            </w:r>
            <w:r w:rsidR="000400F2" w:rsidRPr="003E0718">
              <w:rPr>
                <w:noProof/>
                <w:webHidden/>
                <w:lang w:val="en-GB"/>
              </w:rPr>
              <w:fldChar w:fldCharType="end"/>
            </w:r>
          </w:hyperlink>
        </w:p>
        <w:p w14:paraId="198B94DF" w14:textId="77777777" w:rsidR="000400F2" w:rsidRPr="003E0718" w:rsidRDefault="0034739D">
          <w:pPr>
            <w:pStyle w:val="Inhopg2"/>
            <w:rPr>
              <w:rFonts w:asciiTheme="minorHAnsi" w:eastAsiaTheme="minorEastAsia" w:hAnsiTheme="minorHAnsi" w:cstheme="minorBidi"/>
              <w:noProof/>
              <w:lang w:val="en-GB" w:eastAsia="nl-NL"/>
            </w:rPr>
          </w:pPr>
          <w:hyperlink w:anchor="_Toc514939969" w:history="1">
            <w:r w:rsidR="000400F2" w:rsidRPr="003E0718">
              <w:rPr>
                <w:rStyle w:val="Hyperlink"/>
                <w:noProof/>
                <w:lang w:val="en-GB"/>
              </w:rPr>
              <w:t>3.3.</w:t>
            </w:r>
            <w:r w:rsidR="000400F2" w:rsidRPr="003E0718">
              <w:rPr>
                <w:rFonts w:asciiTheme="minorHAnsi" w:eastAsiaTheme="minorEastAsia" w:hAnsiTheme="minorHAnsi" w:cstheme="minorBidi"/>
                <w:noProof/>
                <w:lang w:val="en-GB" w:eastAsia="nl-NL"/>
              </w:rPr>
              <w:tab/>
            </w:r>
            <w:r w:rsidR="000400F2" w:rsidRPr="003E0718">
              <w:rPr>
                <w:rStyle w:val="Hyperlink"/>
                <w:noProof/>
                <w:lang w:val="en-GB"/>
              </w:rPr>
              <w:t>Grid topology</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_Toc514939969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25</w:t>
            </w:r>
            <w:r w:rsidR="000400F2" w:rsidRPr="003E0718">
              <w:rPr>
                <w:noProof/>
                <w:webHidden/>
                <w:lang w:val="en-GB"/>
              </w:rPr>
              <w:fldChar w:fldCharType="end"/>
            </w:r>
          </w:hyperlink>
        </w:p>
        <w:p w14:paraId="1ADB003D" w14:textId="77777777" w:rsidR="000400F2" w:rsidRPr="003E0718" w:rsidRDefault="0034739D">
          <w:pPr>
            <w:pStyle w:val="Inhopg2"/>
            <w:rPr>
              <w:rFonts w:asciiTheme="minorHAnsi" w:eastAsiaTheme="minorEastAsia" w:hAnsiTheme="minorHAnsi" w:cstheme="minorBidi"/>
              <w:noProof/>
              <w:lang w:val="en-GB" w:eastAsia="nl-NL"/>
            </w:rPr>
          </w:pPr>
          <w:hyperlink w:anchor="_Toc514939970" w:history="1">
            <w:r w:rsidR="000400F2" w:rsidRPr="003E0718">
              <w:rPr>
                <w:rStyle w:val="Hyperlink"/>
                <w:noProof/>
                <w:lang w:val="en-GB"/>
              </w:rPr>
              <w:t>3.4.</w:t>
            </w:r>
            <w:r w:rsidR="000400F2" w:rsidRPr="003E0718">
              <w:rPr>
                <w:rFonts w:asciiTheme="minorHAnsi" w:eastAsiaTheme="minorEastAsia" w:hAnsiTheme="minorHAnsi" w:cstheme="minorBidi"/>
                <w:noProof/>
                <w:lang w:val="en-GB" w:eastAsia="nl-NL"/>
              </w:rPr>
              <w:tab/>
            </w:r>
            <w:r w:rsidR="000400F2" w:rsidRPr="003E0718">
              <w:rPr>
                <w:rStyle w:val="Hyperlink"/>
                <w:noProof/>
                <w:lang w:val="en-GB"/>
              </w:rPr>
              <w:t>Congestion points</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_Toc514939970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26</w:t>
            </w:r>
            <w:r w:rsidR="000400F2" w:rsidRPr="003E0718">
              <w:rPr>
                <w:noProof/>
                <w:webHidden/>
                <w:lang w:val="en-GB"/>
              </w:rPr>
              <w:fldChar w:fldCharType="end"/>
            </w:r>
          </w:hyperlink>
        </w:p>
        <w:p w14:paraId="5EA4D3BD" w14:textId="77777777" w:rsidR="000400F2" w:rsidRPr="003E0718" w:rsidRDefault="0034739D">
          <w:pPr>
            <w:pStyle w:val="Inhopg2"/>
            <w:rPr>
              <w:rFonts w:asciiTheme="minorHAnsi" w:eastAsiaTheme="minorEastAsia" w:hAnsiTheme="minorHAnsi" w:cstheme="minorBidi"/>
              <w:noProof/>
              <w:lang w:val="en-GB" w:eastAsia="nl-NL"/>
            </w:rPr>
          </w:pPr>
          <w:hyperlink w:anchor="_Toc514939971" w:history="1">
            <w:r w:rsidR="000400F2" w:rsidRPr="003E0718">
              <w:rPr>
                <w:rStyle w:val="Hyperlink"/>
                <w:noProof/>
                <w:lang w:val="en-GB"/>
              </w:rPr>
              <w:t>3.5.</w:t>
            </w:r>
            <w:r w:rsidR="000400F2" w:rsidRPr="003E0718">
              <w:rPr>
                <w:rFonts w:asciiTheme="minorHAnsi" w:eastAsiaTheme="minorEastAsia" w:hAnsiTheme="minorHAnsi" w:cstheme="minorBidi"/>
                <w:noProof/>
                <w:lang w:val="en-GB" w:eastAsia="nl-NL"/>
              </w:rPr>
              <w:tab/>
            </w:r>
            <w:r w:rsidR="000400F2" w:rsidRPr="003E0718">
              <w:rPr>
                <w:rStyle w:val="Hyperlink"/>
                <w:noProof/>
                <w:lang w:val="en-GB"/>
              </w:rPr>
              <w:t>Measurement equipment</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_Toc514939971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27</w:t>
            </w:r>
            <w:r w:rsidR="000400F2" w:rsidRPr="003E0718">
              <w:rPr>
                <w:noProof/>
                <w:webHidden/>
                <w:lang w:val="en-GB"/>
              </w:rPr>
              <w:fldChar w:fldCharType="end"/>
            </w:r>
          </w:hyperlink>
        </w:p>
        <w:p w14:paraId="745BE09C" w14:textId="77777777" w:rsidR="000400F2" w:rsidRPr="003E0718" w:rsidRDefault="0034739D">
          <w:pPr>
            <w:pStyle w:val="Inhopg1"/>
            <w:rPr>
              <w:rFonts w:asciiTheme="minorHAnsi" w:eastAsiaTheme="minorEastAsia" w:hAnsiTheme="minorHAnsi" w:cstheme="minorBidi"/>
              <w:caps w:val="0"/>
              <w:noProof/>
              <w:lang w:val="en-GB" w:eastAsia="nl-NL"/>
            </w:rPr>
          </w:pPr>
          <w:hyperlink w:anchor="_Toc514939972" w:history="1">
            <w:r w:rsidR="000400F2" w:rsidRPr="003E0718">
              <w:rPr>
                <w:rStyle w:val="Hyperlink"/>
                <w:noProof/>
                <w:lang w:val="en-GB"/>
              </w:rPr>
              <w:t>4.</w:t>
            </w:r>
            <w:r w:rsidR="000400F2" w:rsidRPr="003E0718">
              <w:rPr>
                <w:rFonts w:asciiTheme="minorHAnsi" w:eastAsiaTheme="minorEastAsia" w:hAnsiTheme="minorHAnsi" w:cstheme="minorBidi"/>
                <w:caps w:val="0"/>
                <w:noProof/>
                <w:lang w:val="en-GB" w:eastAsia="nl-NL"/>
              </w:rPr>
              <w:tab/>
            </w:r>
            <w:r w:rsidR="000400F2" w:rsidRPr="003E0718">
              <w:rPr>
                <w:rStyle w:val="Hyperlink"/>
                <w:noProof/>
                <w:lang w:val="en-GB"/>
              </w:rPr>
              <w:t>Test Scenarios</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_Toc514939972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29</w:t>
            </w:r>
            <w:r w:rsidR="000400F2" w:rsidRPr="003E0718">
              <w:rPr>
                <w:noProof/>
                <w:webHidden/>
                <w:lang w:val="en-GB"/>
              </w:rPr>
              <w:fldChar w:fldCharType="end"/>
            </w:r>
          </w:hyperlink>
        </w:p>
        <w:p w14:paraId="03C4B08B" w14:textId="77777777" w:rsidR="000400F2" w:rsidRPr="003E0718" w:rsidRDefault="0034739D">
          <w:pPr>
            <w:pStyle w:val="Inhopg2"/>
            <w:rPr>
              <w:rFonts w:asciiTheme="minorHAnsi" w:eastAsiaTheme="minorEastAsia" w:hAnsiTheme="minorHAnsi" w:cstheme="minorBidi"/>
              <w:noProof/>
              <w:lang w:val="en-GB" w:eastAsia="nl-NL"/>
            </w:rPr>
          </w:pPr>
          <w:hyperlink w:anchor="_Toc514939973" w:history="1">
            <w:r w:rsidR="000400F2" w:rsidRPr="003E0718">
              <w:rPr>
                <w:rStyle w:val="Hyperlink"/>
                <w:noProof/>
                <w:lang w:val="en-GB"/>
              </w:rPr>
              <w:t>4.1.</w:t>
            </w:r>
            <w:r w:rsidR="000400F2" w:rsidRPr="003E0718">
              <w:rPr>
                <w:rFonts w:asciiTheme="minorHAnsi" w:eastAsiaTheme="minorEastAsia" w:hAnsiTheme="minorHAnsi" w:cstheme="minorBidi"/>
                <w:noProof/>
                <w:lang w:val="en-GB" w:eastAsia="nl-NL"/>
              </w:rPr>
              <w:tab/>
            </w:r>
            <w:r w:rsidR="000400F2" w:rsidRPr="003E0718">
              <w:rPr>
                <w:rStyle w:val="Hyperlink"/>
                <w:noProof/>
                <w:lang w:val="en-GB"/>
              </w:rPr>
              <w:t>Tested innovations</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_Toc514939973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29</w:t>
            </w:r>
            <w:r w:rsidR="000400F2" w:rsidRPr="003E0718">
              <w:rPr>
                <w:noProof/>
                <w:webHidden/>
                <w:lang w:val="en-GB"/>
              </w:rPr>
              <w:fldChar w:fldCharType="end"/>
            </w:r>
          </w:hyperlink>
        </w:p>
        <w:p w14:paraId="2BB57F51" w14:textId="77777777" w:rsidR="000400F2" w:rsidRPr="003E0718" w:rsidRDefault="0034739D">
          <w:pPr>
            <w:pStyle w:val="Inhopg2"/>
            <w:rPr>
              <w:rFonts w:asciiTheme="minorHAnsi" w:eastAsiaTheme="minorEastAsia" w:hAnsiTheme="minorHAnsi" w:cstheme="minorBidi"/>
              <w:noProof/>
              <w:lang w:val="en-GB" w:eastAsia="nl-NL"/>
            </w:rPr>
          </w:pPr>
          <w:hyperlink w:anchor="_Toc514939974" w:history="1">
            <w:r w:rsidR="000400F2" w:rsidRPr="003E0718">
              <w:rPr>
                <w:rStyle w:val="Hyperlink"/>
                <w:noProof/>
                <w:lang w:val="en-GB"/>
              </w:rPr>
              <w:t>4.2.</w:t>
            </w:r>
            <w:r w:rsidR="000400F2" w:rsidRPr="003E0718">
              <w:rPr>
                <w:rFonts w:asciiTheme="minorHAnsi" w:eastAsiaTheme="minorEastAsia" w:hAnsiTheme="minorHAnsi" w:cstheme="minorBidi"/>
                <w:noProof/>
                <w:lang w:val="en-GB" w:eastAsia="nl-NL"/>
              </w:rPr>
              <w:tab/>
            </w:r>
            <w:r w:rsidR="000400F2" w:rsidRPr="003E0718">
              <w:rPr>
                <w:rStyle w:val="Hyperlink"/>
                <w:noProof/>
                <w:lang w:val="en-GB"/>
              </w:rPr>
              <w:t>Scenarios</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_Toc514939974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29</w:t>
            </w:r>
            <w:r w:rsidR="000400F2" w:rsidRPr="003E0718">
              <w:rPr>
                <w:noProof/>
                <w:webHidden/>
                <w:lang w:val="en-GB"/>
              </w:rPr>
              <w:fldChar w:fldCharType="end"/>
            </w:r>
          </w:hyperlink>
        </w:p>
        <w:p w14:paraId="6CE21074" w14:textId="77777777" w:rsidR="000400F2" w:rsidRPr="003E0718" w:rsidRDefault="0034739D">
          <w:pPr>
            <w:pStyle w:val="Inhopg3"/>
            <w:rPr>
              <w:rFonts w:asciiTheme="minorHAnsi" w:eastAsiaTheme="minorEastAsia" w:hAnsiTheme="minorHAnsi" w:cstheme="minorBidi"/>
              <w:noProof/>
              <w:lang w:val="en-GB" w:eastAsia="nl-NL"/>
            </w:rPr>
          </w:pPr>
          <w:hyperlink w:anchor="_Toc514939975" w:history="1">
            <w:r w:rsidR="000400F2" w:rsidRPr="003E0718">
              <w:rPr>
                <w:rStyle w:val="Hyperlink"/>
                <w:noProof/>
                <w:lang w:val="en-GB"/>
              </w:rPr>
              <w:t>4.2.1.</w:t>
            </w:r>
            <w:r w:rsidR="000400F2" w:rsidRPr="003E0718">
              <w:rPr>
                <w:rFonts w:asciiTheme="minorHAnsi" w:eastAsiaTheme="minorEastAsia" w:hAnsiTheme="minorHAnsi" w:cstheme="minorBidi"/>
                <w:noProof/>
                <w:lang w:val="en-GB" w:eastAsia="nl-NL"/>
              </w:rPr>
              <w:tab/>
            </w:r>
            <w:r w:rsidR="000400F2" w:rsidRPr="003E0718">
              <w:rPr>
                <w:rStyle w:val="Hyperlink"/>
                <w:noProof/>
                <w:lang w:val="en-GB"/>
              </w:rPr>
              <w:t>Scenario 1: Day-ahead market</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_Toc514939975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29</w:t>
            </w:r>
            <w:r w:rsidR="000400F2" w:rsidRPr="003E0718">
              <w:rPr>
                <w:noProof/>
                <w:webHidden/>
                <w:lang w:val="en-GB"/>
              </w:rPr>
              <w:fldChar w:fldCharType="end"/>
            </w:r>
          </w:hyperlink>
        </w:p>
        <w:p w14:paraId="379E1DAA" w14:textId="77777777" w:rsidR="000400F2" w:rsidRPr="003E0718" w:rsidRDefault="0034739D">
          <w:pPr>
            <w:pStyle w:val="Inhopg3"/>
            <w:rPr>
              <w:rFonts w:asciiTheme="minorHAnsi" w:eastAsiaTheme="minorEastAsia" w:hAnsiTheme="minorHAnsi" w:cstheme="minorBidi"/>
              <w:noProof/>
              <w:lang w:val="en-GB" w:eastAsia="nl-NL"/>
            </w:rPr>
          </w:pPr>
          <w:hyperlink w:anchor="_Toc514939976" w:history="1">
            <w:r w:rsidR="000400F2" w:rsidRPr="003E0718">
              <w:rPr>
                <w:rStyle w:val="Hyperlink"/>
                <w:noProof/>
                <w:lang w:val="en-GB"/>
              </w:rPr>
              <w:t>4.2.2.</w:t>
            </w:r>
            <w:r w:rsidR="000400F2" w:rsidRPr="003E0718">
              <w:rPr>
                <w:rFonts w:asciiTheme="minorHAnsi" w:eastAsiaTheme="minorEastAsia" w:hAnsiTheme="minorHAnsi" w:cstheme="minorBidi"/>
                <w:noProof/>
                <w:lang w:val="en-GB" w:eastAsia="nl-NL"/>
              </w:rPr>
              <w:tab/>
            </w:r>
            <w:r w:rsidR="000400F2" w:rsidRPr="003E0718">
              <w:rPr>
                <w:rStyle w:val="Hyperlink"/>
                <w:noProof/>
                <w:lang w:val="en-GB"/>
              </w:rPr>
              <w:t>Scenario 2: Day-ahead market + static variable connection capacity</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_Toc514939976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30</w:t>
            </w:r>
            <w:r w:rsidR="000400F2" w:rsidRPr="003E0718">
              <w:rPr>
                <w:noProof/>
                <w:webHidden/>
                <w:lang w:val="en-GB"/>
              </w:rPr>
              <w:fldChar w:fldCharType="end"/>
            </w:r>
          </w:hyperlink>
        </w:p>
        <w:p w14:paraId="47E4CF69" w14:textId="77777777" w:rsidR="000400F2" w:rsidRPr="003E0718" w:rsidRDefault="0034739D">
          <w:pPr>
            <w:pStyle w:val="Inhopg3"/>
            <w:rPr>
              <w:rFonts w:asciiTheme="minorHAnsi" w:eastAsiaTheme="minorEastAsia" w:hAnsiTheme="minorHAnsi" w:cstheme="minorBidi"/>
              <w:noProof/>
              <w:lang w:val="en-GB" w:eastAsia="nl-NL"/>
            </w:rPr>
          </w:pPr>
          <w:hyperlink w:anchor="_Toc514939977" w:history="1">
            <w:r w:rsidR="000400F2" w:rsidRPr="003E0718">
              <w:rPr>
                <w:rStyle w:val="Hyperlink"/>
                <w:noProof/>
                <w:lang w:val="en-GB"/>
              </w:rPr>
              <w:t>4.2.3.</w:t>
            </w:r>
            <w:r w:rsidR="000400F2" w:rsidRPr="003E0718">
              <w:rPr>
                <w:rFonts w:asciiTheme="minorHAnsi" w:eastAsiaTheme="minorEastAsia" w:hAnsiTheme="minorHAnsi" w:cstheme="minorBidi"/>
                <w:noProof/>
                <w:lang w:val="en-GB" w:eastAsia="nl-NL"/>
              </w:rPr>
              <w:tab/>
            </w:r>
            <w:r w:rsidR="000400F2" w:rsidRPr="003E0718">
              <w:rPr>
                <w:rStyle w:val="Hyperlink"/>
                <w:noProof/>
                <w:lang w:val="en-GB"/>
              </w:rPr>
              <w:t>Scenario 3: Day-ahead market + dynamic variable connection capacity</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_Toc514939977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30</w:t>
            </w:r>
            <w:r w:rsidR="000400F2" w:rsidRPr="003E0718">
              <w:rPr>
                <w:noProof/>
                <w:webHidden/>
                <w:lang w:val="en-GB"/>
              </w:rPr>
              <w:fldChar w:fldCharType="end"/>
            </w:r>
          </w:hyperlink>
        </w:p>
        <w:p w14:paraId="2FF5C204" w14:textId="77777777" w:rsidR="000400F2" w:rsidRPr="003E0718" w:rsidRDefault="0034739D">
          <w:pPr>
            <w:pStyle w:val="Inhopg3"/>
            <w:rPr>
              <w:rFonts w:asciiTheme="minorHAnsi" w:eastAsiaTheme="minorEastAsia" w:hAnsiTheme="minorHAnsi" w:cstheme="minorBidi"/>
              <w:noProof/>
              <w:lang w:val="en-GB" w:eastAsia="nl-NL"/>
            </w:rPr>
          </w:pPr>
          <w:hyperlink w:anchor="_Toc514939978" w:history="1">
            <w:r w:rsidR="000400F2" w:rsidRPr="003E0718">
              <w:rPr>
                <w:rStyle w:val="Hyperlink"/>
                <w:noProof/>
                <w:lang w:val="en-GB"/>
              </w:rPr>
              <w:t>4.2.4.</w:t>
            </w:r>
            <w:r w:rsidR="000400F2" w:rsidRPr="003E0718">
              <w:rPr>
                <w:rFonts w:asciiTheme="minorHAnsi" w:eastAsiaTheme="minorEastAsia" w:hAnsiTheme="minorHAnsi" w:cstheme="minorBidi"/>
                <w:noProof/>
                <w:lang w:val="en-GB" w:eastAsia="nl-NL"/>
              </w:rPr>
              <w:tab/>
            </w:r>
            <w:r w:rsidR="000400F2" w:rsidRPr="003E0718">
              <w:rPr>
                <w:rStyle w:val="Hyperlink"/>
                <w:noProof/>
                <w:lang w:val="en-GB"/>
              </w:rPr>
              <w:t>Scenario 4: Day-ahead &amp; intraday market + dynamic variable connection capacity</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_Toc514939978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30</w:t>
            </w:r>
            <w:r w:rsidR="000400F2" w:rsidRPr="003E0718">
              <w:rPr>
                <w:noProof/>
                <w:webHidden/>
                <w:lang w:val="en-GB"/>
              </w:rPr>
              <w:fldChar w:fldCharType="end"/>
            </w:r>
          </w:hyperlink>
        </w:p>
        <w:p w14:paraId="0220E940" w14:textId="77777777" w:rsidR="000400F2" w:rsidRPr="003E0718" w:rsidRDefault="0034739D">
          <w:pPr>
            <w:pStyle w:val="Inhopg2"/>
            <w:rPr>
              <w:rFonts w:asciiTheme="minorHAnsi" w:eastAsiaTheme="minorEastAsia" w:hAnsiTheme="minorHAnsi" w:cstheme="minorBidi"/>
              <w:noProof/>
              <w:lang w:val="en-GB" w:eastAsia="nl-NL"/>
            </w:rPr>
          </w:pPr>
          <w:hyperlink w:anchor="_Toc514939979" w:history="1">
            <w:r w:rsidR="000400F2" w:rsidRPr="003E0718">
              <w:rPr>
                <w:rStyle w:val="Hyperlink"/>
                <w:noProof/>
                <w:lang w:val="en-GB"/>
              </w:rPr>
              <w:t>4.3.</w:t>
            </w:r>
            <w:r w:rsidR="000400F2" w:rsidRPr="003E0718">
              <w:rPr>
                <w:rFonts w:asciiTheme="minorHAnsi" w:eastAsiaTheme="minorEastAsia" w:hAnsiTheme="minorHAnsi" w:cstheme="minorBidi"/>
                <w:noProof/>
                <w:lang w:val="en-GB" w:eastAsia="nl-NL"/>
              </w:rPr>
              <w:tab/>
            </w:r>
            <w:r w:rsidR="000400F2" w:rsidRPr="003E0718">
              <w:rPr>
                <w:rStyle w:val="Hyperlink"/>
                <w:noProof/>
                <w:lang w:val="en-GB"/>
              </w:rPr>
              <w:t>KPIs and other necessary measurements</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_Toc514939979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31</w:t>
            </w:r>
            <w:r w:rsidR="000400F2" w:rsidRPr="003E0718">
              <w:rPr>
                <w:noProof/>
                <w:webHidden/>
                <w:lang w:val="en-GB"/>
              </w:rPr>
              <w:fldChar w:fldCharType="end"/>
            </w:r>
          </w:hyperlink>
        </w:p>
        <w:p w14:paraId="43A0EEE7" w14:textId="77777777" w:rsidR="000400F2" w:rsidRPr="003E0718" w:rsidRDefault="0034739D">
          <w:pPr>
            <w:pStyle w:val="Inhopg3"/>
            <w:rPr>
              <w:rFonts w:asciiTheme="minorHAnsi" w:eastAsiaTheme="minorEastAsia" w:hAnsiTheme="minorHAnsi" w:cstheme="minorBidi"/>
              <w:noProof/>
              <w:lang w:val="en-GB" w:eastAsia="nl-NL"/>
            </w:rPr>
          </w:pPr>
          <w:hyperlink w:anchor="_Toc514939980" w:history="1">
            <w:r w:rsidR="000400F2" w:rsidRPr="003E0718">
              <w:rPr>
                <w:rStyle w:val="Hyperlink"/>
                <w:noProof/>
                <w:lang w:val="en-GB"/>
              </w:rPr>
              <w:t>4.3.1.</w:t>
            </w:r>
            <w:r w:rsidR="000400F2" w:rsidRPr="003E0718">
              <w:rPr>
                <w:rFonts w:asciiTheme="minorHAnsi" w:eastAsiaTheme="minorEastAsia" w:hAnsiTheme="minorHAnsi" w:cstheme="minorBidi"/>
                <w:noProof/>
                <w:lang w:val="en-GB" w:eastAsia="nl-NL"/>
              </w:rPr>
              <w:tab/>
            </w:r>
            <w:r w:rsidR="000400F2" w:rsidRPr="003E0718">
              <w:rPr>
                <w:rStyle w:val="Hyperlink"/>
                <w:noProof/>
                <w:lang w:val="en-GB"/>
              </w:rPr>
              <w:t>KPI Flexibility</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_Toc514939980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31</w:t>
            </w:r>
            <w:r w:rsidR="000400F2" w:rsidRPr="003E0718">
              <w:rPr>
                <w:noProof/>
                <w:webHidden/>
                <w:lang w:val="en-GB"/>
              </w:rPr>
              <w:fldChar w:fldCharType="end"/>
            </w:r>
          </w:hyperlink>
        </w:p>
        <w:p w14:paraId="0FF9E5AC" w14:textId="77777777" w:rsidR="000400F2" w:rsidRPr="003E0718" w:rsidRDefault="0034739D">
          <w:pPr>
            <w:pStyle w:val="Inhopg3"/>
            <w:rPr>
              <w:rFonts w:asciiTheme="minorHAnsi" w:eastAsiaTheme="minorEastAsia" w:hAnsiTheme="minorHAnsi" w:cstheme="minorBidi"/>
              <w:noProof/>
              <w:lang w:val="en-GB" w:eastAsia="nl-NL"/>
            </w:rPr>
          </w:pPr>
          <w:hyperlink w:anchor="_Toc514939981" w:history="1">
            <w:r w:rsidR="000400F2" w:rsidRPr="003E0718">
              <w:rPr>
                <w:rStyle w:val="Hyperlink"/>
                <w:noProof/>
                <w:lang w:val="en-GB"/>
              </w:rPr>
              <w:t>4.3.2.</w:t>
            </w:r>
            <w:r w:rsidR="000400F2" w:rsidRPr="003E0718">
              <w:rPr>
                <w:rFonts w:asciiTheme="minorHAnsi" w:eastAsiaTheme="minorEastAsia" w:hAnsiTheme="minorHAnsi" w:cstheme="minorBidi"/>
                <w:noProof/>
                <w:lang w:val="en-GB" w:eastAsia="nl-NL"/>
              </w:rPr>
              <w:tab/>
            </w:r>
            <w:r w:rsidR="000400F2" w:rsidRPr="003E0718">
              <w:rPr>
                <w:rStyle w:val="Hyperlink"/>
                <w:noProof/>
                <w:lang w:val="en-GB"/>
              </w:rPr>
              <w:t>Other indicators</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_Toc514939981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32</w:t>
            </w:r>
            <w:r w:rsidR="000400F2" w:rsidRPr="003E0718">
              <w:rPr>
                <w:noProof/>
                <w:webHidden/>
                <w:lang w:val="en-GB"/>
              </w:rPr>
              <w:fldChar w:fldCharType="end"/>
            </w:r>
          </w:hyperlink>
        </w:p>
        <w:p w14:paraId="00ECA21F" w14:textId="77777777" w:rsidR="000400F2" w:rsidRPr="003E0718" w:rsidRDefault="0034739D">
          <w:pPr>
            <w:pStyle w:val="Inhopg1"/>
            <w:rPr>
              <w:rFonts w:asciiTheme="minorHAnsi" w:eastAsiaTheme="minorEastAsia" w:hAnsiTheme="minorHAnsi" w:cstheme="minorBidi"/>
              <w:caps w:val="0"/>
              <w:noProof/>
              <w:lang w:val="en-GB" w:eastAsia="nl-NL"/>
            </w:rPr>
          </w:pPr>
          <w:hyperlink w:anchor="_Toc514939982" w:history="1">
            <w:r w:rsidR="000400F2" w:rsidRPr="003E0718">
              <w:rPr>
                <w:rStyle w:val="Hyperlink"/>
                <w:noProof/>
                <w:lang w:val="en-GB"/>
              </w:rPr>
              <w:t>5.</w:t>
            </w:r>
            <w:r w:rsidR="000400F2" w:rsidRPr="003E0718">
              <w:rPr>
                <w:rFonts w:asciiTheme="minorHAnsi" w:eastAsiaTheme="minorEastAsia" w:hAnsiTheme="minorHAnsi" w:cstheme="minorBidi"/>
                <w:caps w:val="0"/>
                <w:noProof/>
                <w:lang w:val="en-GB" w:eastAsia="nl-NL"/>
              </w:rPr>
              <w:tab/>
            </w:r>
            <w:r w:rsidR="000400F2" w:rsidRPr="003E0718">
              <w:rPr>
                <w:rStyle w:val="Hyperlink"/>
                <w:noProof/>
                <w:lang w:val="en-GB"/>
              </w:rPr>
              <w:t>Outlook</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_Toc514939982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33</w:t>
            </w:r>
            <w:r w:rsidR="000400F2" w:rsidRPr="003E0718">
              <w:rPr>
                <w:noProof/>
                <w:webHidden/>
                <w:lang w:val="en-GB"/>
              </w:rPr>
              <w:fldChar w:fldCharType="end"/>
            </w:r>
          </w:hyperlink>
        </w:p>
        <w:p w14:paraId="1114404D" w14:textId="77777777" w:rsidR="000400F2" w:rsidRPr="003E0718" w:rsidRDefault="0034739D">
          <w:pPr>
            <w:pStyle w:val="Inhopg1"/>
            <w:rPr>
              <w:rFonts w:asciiTheme="minorHAnsi" w:eastAsiaTheme="minorEastAsia" w:hAnsiTheme="minorHAnsi" w:cstheme="minorBidi"/>
              <w:caps w:val="0"/>
              <w:noProof/>
              <w:lang w:val="en-GB" w:eastAsia="nl-NL"/>
            </w:rPr>
          </w:pPr>
          <w:hyperlink w:anchor="_Toc514939983" w:history="1">
            <w:r w:rsidR="000400F2" w:rsidRPr="003E0718">
              <w:rPr>
                <w:rStyle w:val="Hyperlink"/>
                <w:noProof/>
                <w:lang w:val="en-GB"/>
              </w:rPr>
              <w:t>6.</w:t>
            </w:r>
            <w:r w:rsidR="000400F2" w:rsidRPr="003E0718">
              <w:rPr>
                <w:rFonts w:asciiTheme="minorHAnsi" w:eastAsiaTheme="minorEastAsia" w:hAnsiTheme="minorHAnsi" w:cstheme="minorBidi"/>
                <w:caps w:val="0"/>
                <w:noProof/>
                <w:lang w:val="en-GB" w:eastAsia="nl-NL"/>
              </w:rPr>
              <w:tab/>
            </w:r>
            <w:r w:rsidR="000400F2" w:rsidRPr="003E0718">
              <w:rPr>
                <w:rStyle w:val="Hyperlink"/>
                <w:noProof/>
                <w:lang w:val="en-GB"/>
              </w:rPr>
              <w:t>References</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_Toc514939983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33</w:t>
            </w:r>
            <w:r w:rsidR="000400F2" w:rsidRPr="003E0718">
              <w:rPr>
                <w:noProof/>
                <w:webHidden/>
                <w:lang w:val="en-GB"/>
              </w:rPr>
              <w:fldChar w:fldCharType="end"/>
            </w:r>
          </w:hyperlink>
        </w:p>
        <w:p w14:paraId="50F396ED" w14:textId="77777777" w:rsidR="000400F2" w:rsidRPr="003E0718" w:rsidRDefault="0034739D">
          <w:pPr>
            <w:pStyle w:val="Inhopg1"/>
            <w:rPr>
              <w:rFonts w:asciiTheme="minorHAnsi" w:eastAsiaTheme="minorEastAsia" w:hAnsiTheme="minorHAnsi" w:cstheme="minorBidi"/>
              <w:caps w:val="0"/>
              <w:noProof/>
              <w:lang w:val="en-GB" w:eastAsia="nl-NL"/>
            </w:rPr>
          </w:pPr>
          <w:hyperlink w:anchor="_Toc514939984" w:history="1">
            <w:r w:rsidR="000400F2" w:rsidRPr="003E0718">
              <w:rPr>
                <w:rStyle w:val="Hyperlink"/>
                <w:noProof/>
                <w:lang w:val="en-GB" w:eastAsia="fr-FR"/>
              </w:rPr>
              <w:t>7.</w:t>
            </w:r>
            <w:r w:rsidR="000400F2" w:rsidRPr="003E0718">
              <w:rPr>
                <w:rFonts w:asciiTheme="minorHAnsi" w:eastAsiaTheme="minorEastAsia" w:hAnsiTheme="minorHAnsi" w:cstheme="minorBidi"/>
                <w:caps w:val="0"/>
                <w:noProof/>
                <w:lang w:val="en-GB" w:eastAsia="nl-NL"/>
              </w:rPr>
              <w:tab/>
            </w:r>
            <w:r w:rsidR="000400F2" w:rsidRPr="003E0718">
              <w:rPr>
                <w:rStyle w:val="Hyperlink"/>
                <w:noProof/>
                <w:lang w:val="en-GB" w:eastAsia="fr-FR"/>
              </w:rPr>
              <w:t>AppendiCes</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_Toc514939984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35</w:t>
            </w:r>
            <w:r w:rsidR="000400F2" w:rsidRPr="003E0718">
              <w:rPr>
                <w:noProof/>
                <w:webHidden/>
                <w:lang w:val="en-GB"/>
              </w:rPr>
              <w:fldChar w:fldCharType="end"/>
            </w:r>
          </w:hyperlink>
        </w:p>
        <w:p w14:paraId="2BF1D5FB" w14:textId="77777777" w:rsidR="000400F2" w:rsidRPr="003E0718" w:rsidRDefault="0034739D">
          <w:pPr>
            <w:pStyle w:val="Inhopg2"/>
            <w:rPr>
              <w:rFonts w:asciiTheme="minorHAnsi" w:eastAsiaTheme="minorEastAsia" w:hAnsiTheme="minorHAnsi" w:cstheme="minorBidi"/>
              <w:noProof/>
              <w:lang w:val="en-GB" w:eastAsia="nl-NL"/>
            </w:rPr>
          </w:pPr>
          <w:hyperlink w:anchor="_Toc514939985" w:history="1">
            <w:r w:rsidR="000400F2" w:rsidRPr="003E0718">
              <w:rPr>
                <w:rStyle w:val="Hyperlink"/>
                <w:noProof/>
                <w:lang w:val="en-GB"/>
              </w:rPr>
              <w:t>7.1.</w:t>
            </w:r>
            <w:r w:rsidR="000400F2" w:rsidRPr="003E0718">
              <w:rPr>
                <w:rFonts w:asciiTheme="minorHAnsi" w:eastAsiaTheme="minorEastAsia" w:hAnsiTheme="minorHAnsi" w:cstheme="minorBidi"/>
                <w:noProof/>
                <w:lang w:val="en-GB" w:eastAsia="nl-NL"/>
              </w:rPr>
              <w:tab/>
            </w:r>
            <w:r w:rsidR="000400F2" w:rsidRPr="003E0718">
              <w:rPr>
                <w:rStyle w:val="Hyperlink"/>
                <w:noProof/>
                <w:lang w:val="en-GB" w:eastAsia="fr-FR"/>
              </w:rPr>
              <w:t xml:space="preserve">Appendix I: </w:t>
            </w:r>
            <w:r w:rsidR="000400F2" w:rsidRPr="003E0718">
              <w:rPr>
                <w:rStyle w:val="Hyperlink"/>
                <w:noProof/>
                <w:lang w:val="en-GB"/>
              </w:rPr>
              <w:t>Relevant KPI flexibility description from deliverable D2.2</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_Toc514939985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35</w:t>
            </w:r>
            <w:r w:rsidR="000400F2" w:rsidRPr="003E0718">
              <w:rPr>
                <w:noProof/>
                <w:webHidden/>
                <w:lang w:val="en-GB"/>
              </w:rPr>
              <w:fldChar w:fldCharType="end"/>
            </w:r>
          </w:hyperlink>
        </w:p>
        <w:p w14:paraId="77AAD21A" w14:textId="77777777" w:rsidR="001E2965" w:rsidRPr="003E0718" w:rsidRDefault="00BC01F0" w:rsidP="0069000A">
          <w:pPr>
            <w:suppressAutoHyphens/>
            <w:rPr>
              <w:lang w:val="en-GB"/>
            </w:rPr>
          </w:pPr>
          <w:r w:rsidRPr="003E0718">
            <w:rPr>
              <w:b/>
              <w:bCs/>
              <w:lang w:val="en-GB"/>
            </w:rPr>
            <w:fldChar w:fldCharType="end"/>
          </w:r>
        </w:p>
      </w:sdtContent>
    </w:sdt>
    <w:p w14:paraId="6F4B1A11" w14:textId="77777777" w:rsidR="003C769C" w:rsidRPr="003E0718" w:rsidRDefault="003C769C" w:rsidP="008C6A44">
      <w:pPr>
        <w:pStyle w:val="Sommaire"/>
        <w:suppressAutoHyphens/>
        <w:jc w:val="both"/>
        <w:rPr>
          <w:rFonts w:ascii="Trebuchet MS" w:hAnsi="Trebuchet MS"/>
          <w:lang w:val="en-GB"/>
        </w:rPr>
      </w:pPr>
    </w:p>
    <w:p w14:paraId="2F33EA4C" w14:textId="77777777" w:rsidR="002936B4" w:rsidRDefault="001E2965" w:rsidP="004F4FFA">
      <w:pPr>
        <w:pStyle w:val="Sommaire"/>
        <w:suppressAutoHyphens/>
        <w:jc w:val="both"/>
        <w:rPr>
          <w:rFonts w:ascii="Trebuchet MS" w:hAnsi="Trebuchet MS"/>
          <w:lang w:val="en-GB"/>
        </w:rPr>
      </w:pPr>
      <w:r w:rsidRPr="003E0718">
        <w:rPr>
          <w:rFonts w:ascii="Trebuchet MS" w:hAnsi="Trebuchet MS"/>
          <w:lang w:val="en-GB"/>
        </w:rPr>
        <w:t xml:space="preserve">List of </w:t>
      </w:r>
      <w:r w:rsidR="00B64B7E" w:rsidRPr="003E0718">
        <w:rPr>
          <w:rFonts w:ascii="Trebuchet MS" w:hAnsi="Trebuchet MS"/>
          <w:lang w:val="en-GB"/>
        </w:rPr>
        <w:t>Figur</w:t>
      </w:r>
      <w:r w:rsidRPr="003E0718">
        <w:rPr>
          <w:rFonts w:ascii="Trebuchet MS" w:hAnsi="Trebuchet MS"/>
          <w:lang w:val="en-GB"/>
        </w:rPr>
        <w:t>es</w:t>
      </w:r>
    </w:p>
    <w:p w14:paraId="75B043A4" w14:textId="77777777" w:rsidR="004F4FFA" w:rsidRPr="004F4FFA" w:rsidRDefault="004F4FFA" w:rsidP="004F4FFA">
      <w:pPr>
        <w:pStyle w:val="Sommaire"/>
        <w:suppressAutoHyphens/>
        <w:jc w:val="both"/>
        <w:rPr>
          <w:rFonts w:ascii="Trebuchet MS" w:hAnsi="Trebuchet MS"/>
          <w:lang w:val="en-GB"/>
        </w:rPr>
      </w:pPr>
    </w:p>
    <w:p w14:paraId="061FE936" w14:textId="77777777" w:rsidR="003D466C" w:rsidRDefault="003D466C">
      <w:pPr>
        <w:pStyle w:val="Lijstmetafbeeldingen"/>
        <w:tabs>
          <w:tab w:val="right" w:leader="dot" w:pos="9060"/>
        </w:tabs>
        <w:rPr>
          <w:rFonts w:asciiTheme="minorHAnsi" w:eastAsiaTheme="minorEastAsia" w:hAnsiTheme="minorHAnsi" w:cstheme="minorBidi"/>
          <w:noProof/>
          <w:lang w:val="nl-NL" w:eastAsia="nl-NL"/>
        </w:rPr>
      </w:pPr>
      <w:r>
        <w:rPr>
          <w:lang w:val="en-GB"/>
        </w:rPr>
        <w:fldChar w:fldCharType="begin"/>
      </w:r>
      <w:r>
        <w:rPr>
          <w:lang w:val="en-GB"/>
        </w:rPr>
        <w:instrText xml:space="preserve"> TOC \h \z \c "Figure" </w:instrText>
      </w:r>
      <w:r>
        <w:rPr>
          <w:lang w:val="en-GB"/>
        </w:rPr>
        <w:fldChar w:fldCharType="separate"/>
      </w:r>
      <w:hyperlink w:anchor="_Toc517701135" w:history="1">
        <w:r w:rsidRPr="00B2518D">
          <w:rPr>
            <w:rStyle w:val="Hyperlink"/>
            <w:noProof/>
            <w:lang w:val="en-GB"/>
          </w:rPr>
          <w:t xml:space="preserve">Figure 1: Time constants of different balancing mechanisms </w:t>
        </w:r>
        <w:r w:rsidRPr="00B2518D">
          <w:rPr>
            <w:rStyle w:val="Hyperlink"/>
            <w:rFonts w:eastAsiaTheme="minorHAnsi"/>
            <w:noProof/>
            <w:lang w:val="en-GB"/>
          </w:rPr>
          <w:t>[10]</w:t>
        </w:r>
        <w:r>
          <w:rPr>
            <w:noProof/>
            <w:webHidden/>
          </w:rPr>
          <w:tab/>
        </w:r>
        <w:r>
          <w:rPr>
            <w:noProof/>
            <w:webHidden/>
          </w:rPr>
          <w:fldChar w:fldCharType="begin"/>
        </w:r>
        <w:r>
          <w:rPr>
            <w:noProof/>
            <w:webHidden/>
          </w:rPr>
          <w:instrText xml:space="preserve"> PAGEREF _Toc517701135 \h </w:instrText>
        </w:r>
        <w:r>
          <w:rPr>
            <w:noProof/>
            <w:webHidden/>
          </w:rPr>
        </w:r>
        <w:r>
          <w:rPr>
            <w:noProof/>
            <w:webHidden/>
          </w:rPr>
          <w:fldChar w:fldCharType="separate"/>
        </w:r>
        <w:r>
          <w:rPr>
            <w:noProof/>
            <w:webHidden/>
          </w:rPr>
          <w:t>11</w:t>
        </w:r>
        <w:r>
          <w:rPr>
            <w:noProof/>
            <w:webHidden/>
          </w:rPr>
          <w:fldChar w:fldCharType="end"/>
        </w:r>
      </w:hyperlink>
    </w:p>
    <w:p w14:paraId="11426F32" w14:textId="77777777" w:rsidR="003D466C" w:rsidRDefault="0034739D">
      <w:pPr>
        <w:pStyle w:val="Lijstmetafbeeldingen"/>
        <w:tabs>
          <w:tab w:val="right" w:leader="dot" w:pos="9060"/>
        </w:tabs>
        <w:rPr>
          <w:rFonts w:asciiTheme="minorHAnsi" w:eastAsiaTheme="minorEastAsia" w:hAnsiTheme="minorHAnsi" w:cstheme="minorBidi"/>
          <w:noProof/>
          <w:lang w:val="nl-NL" w:eastAsia="nl-NL"/>
        </w:rPr>
      </w:pPr>
      <w:hyperlink w:anchor="_Toc517701136" w:history="1">
        <w:r w:rsidR="003D466C" w:rsidRPr="00B2518D">
          <w:rPr>
            <w:rStyle w:val="Hyperlink"/>
            <w:noProof/>
            <w:lang w:val="en-GB"/>
          </w:rPr>
          <w:t>Figure 2: The role-based model of USEF</w:t>
        </w:r>
        <w:r w:rsidR="003D466C">
          <w:rPr>
            <w:noProof/>
            <w:webHidden/>
          </w:rPr>
          <w:tab/>
        </w:r>
        <w:r w:rsidR="003D466C">
          <w:rPr>
            <w:noProof/>
            <w:webHidden/>
          </w:rPr>
          <w:fldChar w:fldCharType="begin"/>
        </w:r>
        <w:r w:rsidR="003D466C">
          <w:rPr>
            <w:noProof/>
            <w:webHidden/>
          </w:rPr>
          <w:instrText xml:space="preserve"> PAGEREF _Toc517701136 \h </w:instrText>
        </w:r>
        <w:r w:rsidR="003D466C">
          <w:rPr>
            <w:noProof/>
            <w:webHidden/>
          </w:rPr>
        </w:r>
        <w:r w:rsidR="003D466C">
          <w:rPr>
            <w:noProof/>
            <w:webHidden/>
          </w:rPr>
          <w:fldChar w:fldCharType="separate"/>
        </w:r>
        <w:r w:rsidR="003D466C">
          <w:rPr>
            <w:noProof/>
            <w:webHidden/>
          </w:rPr>
          <w:t>14</w:t>
        </w:r>
        <w:r w:rsidR="003D466C">
          <w:rPr>
            <w:noProof/>
            <w:webHidden/>
          </w:rPr>
          <w:fldChar w:fldCharType="end"/>
        </w:r>
      </w:hyperlink>
    </w:p>
    <w:p w14:paraId="3CB09BF1" w14:textId="77777777" w:rsidR="003D466C" w:rsidRDefault="0034739D">
      <w:pPr>
        <w:pStyle w:val="Lijstmetafbeeldingen"/>
        <w:tabs>
          <w:tab w:val="right" w:leader="dot" w:pos="9060"/>
        </w:tabs>
        <w:rPr>
          <w:rFonts w:asciiTheme="minorHAnsi" w:eastAsiaTheme="minorEastAsia" w:hAnsiTheme="minorHAnsi" w:cstheme="minorBidi"/>
          <w:noProof/>
          <w:lang w:val="nl-NL" w:eastAsia="nl-NL"/>
        </w:rPr>
      </w:pPr>
      <w:hyperlink w:anchor="_Toc517701137" w:history="1">
        <w:r w:rsidR="003D466C" w:rsidRPr="00B2518D">
          <w:rPr>
            <w:rStyle w:val="Hyperlink"/>
            <w:rFonts w:eastAsiaTheme="minorHAnsi"/>
            <w:noProof/>
            <w:lang w:val="en-GB"/>
          </w:rPr>
          <w:t>Figure 3: The five phases of flexibility trading in the USEF framework</w:t>
        </w:r>
        <w:r w:rsidR="003D466C">
          <w:rPr>
            <w:noProof/>
            <w:webHidden/>
          </w:rPr>
          <w:tab/>
        </w:r>
        <w:r w:rsidR="003D466C">
          <w:rPr>
            <w:noProof/>
            <w:webHidden/>
          </w:rPr>
          <w:fldChar w:fldCharType="begin"/>
        </w:r>
        <w:r w:rsidR="003D466C">
          <w:rPr>
            <w:noProof/>
            <w:webHidden/>
          </w:rPr>
          <w:instrText xml:space="preserve"> PAGEREF _Toc517701137 \h </w:instrText>
        </w:r>
        <w:r w:rsidR="003D466C">
          <w:rPr>
            <w:noProof/>
            <w:webHidden/>
          </w:rPr>
        </w:r>
        <w:r w:rsidR="003D466C">
          <w:rPr>
            <w:noProof/>
            <w:webHidden/>
          </w:rPr>
          <w:fldChar w:fldCharType="separate"/>
        </w:r>
        <w:r w:rsidR="003D466C">
          <w:rPr>
            <w:noProof/>
            <w:webHidden/>
          </w:rPr>
          <w:t>15</w:t>
        </w:r>
        <w:r w:rsidR="003D466C">
          <w:rPr>
            <w:noProof/>
            <w:webHidden/>
          </w:rPr>
          <w:fldChar w:fldCharType="end"/>
        </w:r>
      </w:hyperlink>
    </w:p>
    <w:p w14:paraId="5E5B5107" w14:textId="77777777" w:rsidR="003D466C" w:rsidRDefault="0034739D">
      <w:pPr>
        <w:pStyle w:val="Lijstmetafbeeldingen"/>
        <w:tabs>
          <w:tab w:val="right" w:leader="dot" w:pos="9060"/>
        </w:tabs>
        <w:rPr>
          <w:rFonts w:asciiTheme="minorHAnsi" w:eastAsiaTheme="minorEastAsia" w:hAnsiTheme="minorHAnsi" w:cstheme="minorBidi"/>
          <w:noProof/>
          <w:lang w:val="nl-NL" w:eastAsia="nl-NL"/>
        </w:rPr>
      </w:pPr>
      <w:hyperlink w:anchor="_Toc517701138" w:history="1">
        <w:r w:rsidR="003D466C" w:rsidRPr="00B2518D">
          <w:rPr>
            <w:rStyle w:val="Hyperlink"/>
            <w:noProof/>
            <w:lang w:val="en-GB"/>
          </w:rPr>
          <w:t>Figure 4: D-prognosis and FlexRequest message</w:t>
        </w:r>
        <w:r w:rsidR="003D466C">
          <w:rPr>
            <w:noProof/>
            <w:webHidden/>
          </w:rPr>
          <w:tab/>
        </w:r>
        <w:r w:rsidR="003D466C">
          <w:rPr>
            <w:noProof/>
            <w:webHidden/>
          </w:rPr>
          <w:fldChar w:fldCharType="begin"/>
        </w:r>
        <w:r w:rsidR="003D466C">
          <w:rPr>
            <w:noProof/>
            <w:webHidden/>
          </w:rPr>
          <w:instrText xml:space="preserve"> PAGEREF _Toc517701138 \h </w:instrText>
        </w:r>
        <w:r w:rsidR="003D466C">
          <w:rPr>
            <w:noProof/>
            <w:webHidden/>
          </w:rPr>
        </w:r>
        <w:r w:rsidR="003D466C">
          <w:rPr>
            <w:noProof/>
            <w:webHidden/>
          </w:rPr>
          <w:fldChar w:fldCharType="separate"/>
        </w:r>
        <w:r w:rsidR="003D466C">
          <w:rPr>
            <w:noProof/>
            <w:webHidden/>
          </w:rPr>
          <w:t>16</w:t>
        </w:r>
        <w:r w:rsidR="003D466C">
          <w:rPr>
            <w:noProof/>
            <w:webHidden/>
          </w:rPr>
          <w:fldChar w:fldCharType="end"/>
        </w:r>
      </w:hyperlink>
    </w:p>
    <w:p w14:paraId="704069A2" w14:textId="77777777" w:rsidR="003D466C" w:rsidRDefault="0034739D">
      <w:pPr>
        <w:pStyle w:val="Lijstmetafbeeldingen"/>
        <w:tabs>
          <w:tab w:val="right" w:leader="dot" w:pos="9060"/>
        </w:tabs>
        <w:rPr>
          <w:rFonts w:asciiTheme="minorHAnsi" w:eastAsiaTheme="minorEastAsia" w:hAnsiTheme="minorHAnsi" w:cstheme="minorBidi"/>
          <w:noProof/>
          <w:lang w:val="nl-NL" w:eastAsia="nl-NL"/>
        </w:rPr>
      </w:pPr>
      <w:hyperlink w:anchor="_Toc517701139" w:history="1">
        <w:r w:rsidR="003D466C" w:rsidRPr="00B2518D">
          <w:rPr>
            <w:rStyle w:val="Hyperlink"/>
            <w:noProof/>
            <w:lang w:val="en-GB"/>
          </w:rPr>
          <w:t>Figure 5: FlexOffer and Updated D-prognosis message</w:t>
        </w:r>
        <w:r w:rsidR="003D466C">
          <w:rPr>
            <w:noProof/>
            <w:webHidden/>
          </w:rPr>
          <w:tab/>
        </w:r>
        <w:r w:rsidR="003D466C">
          <w:rPr>
            <w:noProof/>
            <w:webHidden/>
          </w:rPr>
          <w:fldChar w:fldCharType="begin"/>
        </w:r>
        <w:r w:rsidR="003D466C">
          <w:rPr>
            <w:noProof/>
            <w:webHidden/>
          </w:rPr>
          <w:instrText xml:space="preserve"> PAGEREF _Toc517701139 \h </w:instrText>
        </w:r>
        <w:r w:rsidR="003D466C">
          <w:rPr>
            <w:noProof/>
            <w:webHidden/>
          </w:rPr>
        </w:r>
        <w:r w:rsidR="003D466C">
          <w:rPr>
            <w:noProof/>
            <w:webHidden/>
          </w:rPr>
          <w:fldChar w:fldCharType="separate"/>
        </w:r>
        <w:r w:rsidR="003D466C">
          <w:rPr>
            <w:noProof/>
            <w:webHidden/>
          </w:rPr>
          <w:t>17</w:t>
        </w:r>
        <w:r w:rsidR="003D466C">
          <w:rPr>
            <w:noProof/>
            <w:webHidden/>
          </w:rPr>
          <w:fldChar w:fldCharType="end"/>
        </w:r>
      </w:hyperlink>
    </w:p>
    <w:p w14:paraId="722161DC" w14:textId="77777777" w:rsidR="003D466C" w:rsidRDefault="0034739D">
      <w:pPr>
        <w:pStyle w:val="Lijstmetafbeeldingen"/>
        <w:tabs>
          <w:tab w:val="right" w:leader="dot" w:pos="9060"/>
        </w:tabs>
        <w:rPr>
          <w:rFonts w:asciiTheme="minorHAnsi" w:eastAsiaTheme="minorEastAsia" w:hAnsiTheme="minorHAnsi" w:cstheme="minorBidi"/>
          <w:noProof/>
          <w:lang w:val="nl-NL" w:eastAsia="nl-NL"/>
        </w:rPr>
      </w:pPr>
      <w:hyperlink w:anchor="_Toc517701140" w:history="1">
        <w:r w:rsidR="003D466C" w:rsidRPr="00B2518D">
          <w:rPr>
            <w:rStyle w:val="Hyperlink"/>
            <w:noProof/>
            <w:lang w:val="en-GB"/>
          </w:rPr>
          <w:t>Figure 6: Variable Capacity</w:t>
        </w:r>
        <w:r w:rsidR="003D466C">
          <w:rPr>
            <w:noProof/>
            <w:webHidden/>
          </w:rPr>
          <w:tab/>
        </w:r>
        <w:r w:rsidR="003D466C">
          <w:rPr>
            <w:noProof/>
            <w:webHidden/>
          </w:rPr>
          <w:fldChar w:fldCharType="begin"/>
        </w:r>
        <w:r w:rsidR="003D466C">
          <w:rPr>
            <w:noProof/>
            <w:webHidden/>
          </w:rPr>
          <w:instrText xml:space="preserve"> PAGEREF _Toc517701140 \h </w:instrText>
        </w:r>
        <w:r w:rsidR="003D466C">
          <w:rPr>
            <w:noProof/>
            <w:webHidden/>
          </w:rPr>
        </w:r>
        <w:r w:rsidR="003D466C">
          <w:rPr>
            <w:noProof/>
            <w:webHidden/>
          </w:rPr>
          <w:fldChar w:fldCharType="separate"/>
        </w:r>
        <w:r w:rsidR="003D466C">
          <w:rPr>
            <w:noProof/>
            <w:webHidden/>
          </w:rPr>
          <w:t>19</w:t>
        </w:r>
        <w:r w:rsidR="003D466C">
          <w:rPr>
            <w:noProof/>
            <w:webHidden/>
          </w:rPr>
          <w:fldChar w:fldCharType="end"/>
        </w:r>
      </w:hyperlink>
    </w:p>
    <w:p w14:paraId="05B4386D" w14:textId="77777777" w:rsidR="003D466C" w:rsidRDefault="0034739D">
      <w:pPr>
        <w:pStyle w:val="Lijstmetafbeeldingen"/>
        <w:tabs>
          <w:tab w:val="right" w:leader="dot" w:pos="9060"/>
        </w:tabs>
        <w:rPr>
          <w:rFonts w:asciiTheme="minorHAnsi" w:eastAsiaTheme="minorEastAsia" w:hAnsiTheme="minorHAnsi" w:cstheme="minorBidi"/>
          <w:noProof/>
          <w:lang w:val="nl-NL" w:eastAsia="nl-NL"/>
        </w:rPr>
      </w:pPr>
      <w:hyperlink w:anchor="_Toc517701141" w:history="1">
        <w:r w:rsidR="003D466C" w:rsidRPr="00B2518D">
          <w:rPr>
            <w:rStyle w:val="Hyperlink"/>
            <w:noProof/>
            <w:lang w:val="en-GB"/>
          </w:rPr>
          <w:t>Figure 7: Location of the flexibility sources on Strijp-S</w:t>
        </w:r>
        <w:r w:rsidR="003D466C">
          <w:rPr>
            <w:noProof/>
            <w:webHidden/>
          </w:rPr>
          <w:tab/>
        </w:r>
        <w:r w:rsidR="003D466C">
          <w:rPr>
            <w:noProof/>
            <w:webHidden/>
          </w:rPr>
          <w:fldChar w:fldCharType="begin"/>
        </w:r>
        <w:r w:rsidR="003D466C">
          <w:rPr>
            <w:noProof/>
            <w:webHidden/>
          </w:rPr>
          <w:instrText xml:space="preserve"> PAGEREF _Toc517701141 \h </w:instrText>
        </w:r>
        <w:r w:rsidR="003D466C">
          <w:rPr>
            <w:noProof/>
            <w:webHidden/>
          </w:rPr>
        </w:r>
        <w:r w:rsidR="003D466C">
          <w:rPr>
            <w:noProof/>
            <w:webHidden/>
          </w:rPr>
          <w:fldChar w:fldCharType="separate"/>
        </w:r>
        <w:r w:rsidR="003D466C">
          <w:rPr>
            <w:noProof/>
            <w:webHidden/>
          </w:rPr>
          <w:t>22</w:t>
        </w:r>
        <w:r w:rsidR="003D466C">
          <w:rPr>
            <w:noProof/>
            <w:webHidden/>
          </w:rPr>
          <w:fldChar w:fldCharType="end"/>
        </w:r>
      </w:hyperlink>
    </w:p>
    <w:p w14:paraId="6DE558AE" w14:textId="77777777" w:rsidR="003D466C" w:rsidRDefault="0034739D">
      <w:pPr>
        <w:pStyle w:val="Lijstmetafbeeldingen"/>
        <w:tabs>
          <w:tab w:val="right" w:leader="dot" w:pos="9060"/>
        </w:tabs>
        <w:rPr>
          <w:rFonts w:asciiTheme="minorHAnsi" w:eastAsiaTheme="minorEastAsia" w:hAnsiTheme="minorHAnsi" w:cstheme="minorBidi"/>
          <w:noProof/>
          <w:lang w:val="nl-NL" w:eastAsia="nl-NL"/>
        </w:rPr>
      </w:pPr>
      <w:hyperlink w:anchor="_Toc517701142" w:history="1">
        <w:r w:rsidR="003D466C" w:rsidRPr="00B2518D">
          <w:rPr>
            <w:rStyle w:val="Hyperlink"/>
            <w:noProof/>
            <w:lang w:val="en-GB"/>
          </w:rPr>
          <w:t>Figure 8: Visualisation of the demo site</w:t>
        </w:r>
        <w:r w:rsidR="003D466C">
          <w:rPr>
            <w:noProof/>
            <w:webHidden/>
          </w:rPr>
          <w:tab/>
        </w:r>
        <w:r w:rsidR="003D466C">
          <w:rPr>
            <w:noProof/>
            <w:webHidden/>
          </w:rPr>
          <w:fldChar w:fldCharType="begin"/>
        </w:r>
        <w:r w:rsidR="003D466C">
          <w:rPr>
            <w:noProof/>
            <w:webHidden/>
          </w:rPr>
          <w:instrText xml:space="preserve"> PAGEREF _Toc517701142 \h </w:instrText>
        </w:r>
        <w:r w:rsidR="003D466C">
          <w:rPr>
            <w:noProof/>
            <w:webHidden/>
          </w:rPr>
        </w:r>
        <w:r w:rsidR="003D466C">
          <w:rPr>
            <w:noProof/>
            <w:webHidden/>
          </w:rPr>
          <w:fldChar w:fldCharType="separate"/>
        </w:r>
        <w:r w:rsidR="003D466C">
          <w:rPr>
            <w:noProof/>
            <w:webHidden/>
          </w:rPr>
          <w:t>22</w:t>
        </w:r>
        <w:r w:rsidR="003D466C">
          <w:rPr>
            <w:noProof/>
            <w:webHidden/>
          </w:rPr>
          <w:fldChar w:fldCharType="end"/>
        </w:r>
      </w:hyperlink>
    </w:p>
    <w:p w14:paraId="1287F610" w14:textId="77777777" w:rsidR="003D466C" w:rsidRDefault="0034739D">
      <w:pPr>
        <w:pStyle w:val="Lijstmetafbeeldingen"/>
        <w:tabs>
          <w:tab w:val="right" w:leader="dot" w:pos="9060"/>
        </w:tabs>
        <w:rPr>
          <w:rFonts w:asciiTheme="minorHAnsi" w:eastAsiaTheme="minorEastAsia" w:hAnsiTheme="minorHAnsi" w:cstheme="minorBidi"/>
          <w:noProof/>
          <w:lang w:val="nl-NL" w:eastAsia="nl-NL"/>
        </w:rPr>
      </w:pPr>
      <w:hyperlink w:anchor="_Toc517701143" w:history="1">
        <w:r w:rsidR="003D466C" w:rsidRPr="00B2518D">
          <w:rPr>
            <w:rStyle w:val="Hyperlink"/>
            <w:noProof/>
            <w:lang w:val="en-GB"/>
          </w:rPr>
          <w:t>Figure 9: Generic overview of Dutch MV networks, distinguishing MV transmission and distribution cables, and MV substations &amp; (MV/LV) distribution stations. Figure from [13].</w:t>
        </w:r>
        <w:r w:rsidR="003D466C">
          <w:rPr>
            <w:noProof/>
            <w:webHidden/>
          </w:rPr>
          <w:tab/>
        </w:r>
        <w:r w:rsidR="003D466C">
          <w:rPr>
            <w:noProof/>
            <w:webHidden/>
          </w:rPr>
          <w:fldChar w:fldCharType="begin"/>
        </w:r>
        <w:r w:rsidR="003D466C">
          <w:rPr>
            <w:noProof/>
            <w:webHidden/>
          </w:rPr>
          <w:instrText xml:space="preserve"> PAGEREF _Toc517701143 \h </w:instrText>
        </w:r>
        <w:r w:rsidR="003D466C">
          <w:rPr>
            <w:noProof/>
            <w:webHidden/>
          </w:rPr>
        </w:r>
        <w:r w:rsidR="003D466C">
          <w:rPr>
            <w:noProof/>
            <w:webHidden/>
          </w:rPr>
          <w:fldChar w:fldCharType="separate"/>
        </w:r>
        <w:r w:rsidR="003D466C">
          <w:rPr>
            <w:noProof/>
            <w:webHidden/>
          </w:rPr>
          <w:t>23</w:t>
        </w:r>
        <w:r w:rsidR="003D466C">
          <w:rPr>
            <w:noProof/>
            <w:webHidden/>
          </w:rPr>
          <w:fldChar w:fldCharType="end"/>
        </w:r>
      </w:hyperlink>
    </w:p>
    <w:p w14:paraId="04F77831" w14:textId="77777777" w:rsidR="003D466C" w:rsidRDefault="0034739D">
      <w:pPr>
        <w:pStyle w:val="Lijstmetafbeeldingen"/>
        <w:tabs>
          <w:tab w:val="right" w:leader="dot" w:pos="9060"/>
        </w:tabs>
        <w:rPr>
          <w:rFonts w:asciiTheme="minorHAnsi" w:eastAsiaTheme="minorEastAsia" w:hAnsiTheme="minorHAnsi" w:cstheme="minorBidi"/>
          <w:noProof/>
          <w:lang w:val="nl-NL" w:eastAsia="nl-NL"/>
        </w:rPr>
      </w:pPr>
      <w:hyperlink w:anchor="_Toc517701144" w:history="1">
        <w:r w:rsidR="003D466C" w:rsidRPr="00B2518D">
          <w:rPr>
            <w:rStyle w:val="Hyperlink"/>
            <w:noProof/>
            <w:lang w:val="en-GB"/>
          </w:rPr>
          <w:t>Figure 10: Overview of feeder connections to substation 1</w:t>
        </w:r>
        <w:r w:rsidR="003D466C">
          <w:rPr>
            <w:noProof/>
            <w:webHidden/>
          </w:rPr>
          <w:tab/>
        </w:r>
        <w:r w:rsidR="003D466C">
          <w:rPr>
            <w:noProof/>
            <w:webHidden/>
          </w:rPr>
          <w:fldChar w:fldCharType="begin"/>
        </w:r>
        <w:r w:rsidR="003D466C">
          <w:rPr>
            <w:noProof/>
            <w:webHidden/>
          </w:rPr>
          <w:instrText xml:space="preserve"> PAGEREF _Toc517701144 \h </w:instrText>
        </w:r>
        <w:r w:rsidR="003D466C">
          <w:rPr>
            <w:noProof/>
            <w:webHidden/>
          </w:rPr>
        </w:r>
        <w:r w:rsidR="003D466C">
          <w:rPr>
            <w:noProof/>
            <w:webHidden/>
          </w:rPr>
          <w:fldChar w:fldCharType="separate"/>
        </w:r>
        <w:r w:rsidR="003D466C">
          <w:rPr>
            <w:noProof/>
            <w:webHidden/>
          </w:rPr>
          <w:t>24</w:t>
        </w:r>
        <w:r w:rsidR="003D466C">
          <w:rPr>
            <w:noProof/>
            <w:webHidden/>
          </w:rPr>
          <w:fldChar w:fldCharType="end"/>
        </w:r>
      </w:hyperlink>
    </w:p>
    <w:p w14:paraId="24CAA201" w14:textId="77777777" w:rsidR="003D466C" w:rsidRDefault="0034739D">
      <w:pPr>
        <w:pStyle w:val="Lijstmetafbeeldingen"/>
        <w:tabs>
          <w:tab w:val="right" w:leader="dot" w:pos="9060"/>
        </w:tabs>
        <w:rPr>
          <w:rFonts w:asciiTheme="minorHAnsi" w:eastAsiaTheme="minorEastAsia" w:hAnsiTheme="minorHAnsi" w:cstheme="minorBidi"/>
          <w:noProof/>
          <w:lang w:val="nl-NL" w:eastAsia="nl-NL"/>
        </w:rPr>
      </w:pPr>
      <w:hyperlink w:anchor="_Toc517701145" w:history="1">
        <w:r w:rsidR="003D466C" w:rsidRPr="00B2518D">
          <w:rPr>
            <w:rStyle w:val="Hyperlink"/>
            <w:noProof/>
            <w:lang w:val="en-GB"/>
          </w:rPr>
          <w:t>Figure 11: Overview of feeder connections to substation 2</w:t>
        </w:r>
        <w:r w:rsidR="003D466C">
          <w:rPr>
            <w:noProof/>
            <w:webHidden/>
          </w:rPr>
          <w:tab/>
        </w:r>
        <w:r w:rsidR="003D466C">
          <w:rPr>
            <w:noProof/>
            <w:webHidden/>
          </w:rPr>
          <w:fldChar w:fldCharType="begin"/>
        </w:r>
        <w:r w:rsidR="003D466C">
          <w:rPr>
            <w:noProof/>
            <w:webHidden/>
          </w:rPr>
          <w:instrText xml:space="preserve"> PAGEREF _Toc517701145 \h </w:instrText>
        </w:r>
        <w:r w:rsidR="003D466C">
          <w:rPr>
            <w:noProof/>
            <w:webHidden/>
          </w:rPr>
        </w:r>
        <w:r w:rsidR="003D466C">
          <w:rPr>
            <w:noProof/>
            <w:webHidden/>
          </w:rPr>
          <w:fldChar w:fldCharType="separate"/>
        </w:r>
        <w:r w:rsidR="003D466C">
          <w:rPr>
            <w:noProof/>
            <w:webHidden/>
          </w:rPr>
          <w:t>24</w:t>
        </w:r>
        <w:r w:rsidR="003D466C">
          <w:rPr>
            <w:noProof/>
            <w:webHidden/>
          </w:rPr>
          <w:fldChar w:fldCharType="end"/>
        </w:r>
      </w:hyperlink>
    </w:p>
    <w:p w14:paraId="0CB5CEAB" w14:textId="77777777" w:rsidR="001E2965" w:rsidRPr="003E0718" w:rsidRDefault="003D466C" w:rsidP="008C6A44">
      <w:pPr>
        <w:pStyle w:val="Sommaire"/>
        <w:suppressAutoHyphens/>
        <w:jc w:val="both"/>
        <w:rPr>
          <w:rFonts w:ascii="Trebuchet MS" w:hAnsi="Trebuchet MS"/>
          <w:lang w:val="en-GB"/>
        </w:rPr>
      </w:pPr>
      <w:r>
        <w:rPr>
          <w:rFonts w:ascii="Trebuchet MS" w:eastAsia="Calibri" w:hAnsi="Trebuchet MS" w:cs="Arial"/>
          <w:noProof w:val="0"/>
          <w:color w:val="auto"/>
          <w:sz w:val="22"/>
          <w:szCs w:val="22"/>
          <w:lang w:val="en-GB" w:eastAsia="en-US"/>
        </w:rPr>
        <w:fldChar w:fldCharType="end"/>
      </w:r>
    </w:p>
    <w:p w14:paraId="35C6227B" w14:textId="77777777" w:rsidR="00315EAF" w:rsidRDefault="00315EAF" w:rsidP="008C6A44">
      <w:pPr>
        <w:pStyle w:val="Sommaire"/>
        <w:suppressAutoHyphens/>
        <w:jc w:val="both"/>
        <w:rPr>
          <w:rFonts w:ascii="Trebuchet MS" w:hAnsi="Trebuchet MS"/>
          <w:lang w:val="en-GB"/>
        </w:rPr>
      </w:pPr>
      <w:r w:rsidRPr="003E0718">
        <w:rPr>
          <w:rFonts w:ascii="Trebuchet MS" w:hAnsi="Trebuchet MS"/>
          <w:lang w:val="en-GB"/>
        </w:rPr>
        <w:t>List of TABLES</w:t>
      </w:r>
    </w:p>
    <w:p w14:paraId="0D25908B" w14:textId="77777777" w:rsidR="004F4FFA" w:rsidRDefault="004F4FFA" w:rsidP="008C6A44">
      <w:pPr>
        <w:pStyle w:val="Sommaire"/>
        <w:suppressAutoHyphens/>
        <w:jc w:val="both"/>
        <w:rPr>
          <w:rFonts w:ascii="Trebuchet MS" w:hAnsi="Trebuchet MS"/>
          <w:lang w:val="en-GB"/>
        </w:rPr>
      </w:pPr>
    </w:p>
    <w:p w14:paraId="7526DF63" w14:textId="77777777" w:rsidR="000400F2" w:rsidRPr="003E0718" w:rsidRDefault="0075469F">
      <w:pPr>
        <w:pStyle w:val="Lijstmetafbeeldingen"/>
        <w:tabs>
          <w:tab w:val="right" w:leader="dot" w:pos="9060"/>
        </w:tabs>
        <w:rPr>
          <w:rFonts w:asciiTheme="minorHAnsi" w:eastAsiaTheme="minorEastAsia" w:hAnsiTheme="minorHAnsi" w:cstheme="minorBidi"/>
          <w:noProof/>
          <w:lang w:val="en-GB" w:eastAsia="nl-NL"/>
        </w:rPr>
      </w:pPr>
      <w:r w:rsidRPr="003E0718">
        <w:rPr>
          <w:caps/>
          <w:lang w:val="en-GB"/>
        </w:rPr>
        <w:fldChar w:fldCharType="begin"/>
      </w:r>
      <w:r w:rsidRPr="003E0718">
        <w:rPr>
          <w:lang w:val="en-GB"/>
        </w:rPr>
        <w:instrText xml:space="preserve"> TOC \h \z \c "Table" </w:instrText>
      </w:r>
      <w:r w:rsidRPr="003E0718">
        <w:rPr>
          <w:caps/>
          <w:lang w:val="en-GB"/>
        </w:rPr>
        <w:fldChar w:fldCharType="separate"/>
      </w:r>
      <w:hyperlink w:anchor="_Toc514939919" w:history="1">
        <w:r w:rsidR="000400F2" w:rsidRPr="003E0718">
          <w:rPr>
            <w:rStyle w:val="Hyperlink"/>
            <w:noProof/>
            <w:lang w:val="en-GB"/>
          </w:rPr>
          <w:t>Table 1: List of Acronyms</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_Toc514939919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10</w:t>
        </w:r>
        <w:r w:rsidR="000400F2" w:rsidRPr="003E0718">
          <w:rPr>
            <w:noProof/>
            <w:webHidden/>
            <w:lang w:val="en-GB"/>
          </w:rPr>
          <w:fldChar w:fldCharType="end"/>
        </w:r>
      </w:hyperlink>
    </w:p>
    <w:p w14:paraId="6F54D053" w14:textId="77777777" w:rsidR="000400F2" w:rsidRPr="003E0718" w:rsidRDefault="0034739D">
      <w:pPr>
        <w:pStyle w:val="Lijstmetafbeeldingen"/>
        <w:tabs>
          <w:tab w:val="right" w:leader="dot" w:pos="9060"/>
        </w:tabs>
        <w:rPr>
          <w:rFonts w:asciiTheme="minorHAnsi" w:eastAsiaTheme="minorEastAsia" w:hAnsiTheme="minorHAnsi" w:cstheme="minorBidi"/>
          <w:noProof/>
          <w:lang w:val="en-GB" w:eastAsia="nl-NL"/>
        </w:rPr>
      </w:pPr>
      <w:hyperlink w:anchor="_Toc514939920" w:history="1">
        <w:r w:rsidR="000400F2" w:rsidRPr="003E0718">
          <w:rPr>
            <w:rStyle w:val="Hyperlink"/>
            <w:noProof/>
            <w:lang w:val="en-GB"/>
          </w:rPr>
          <w:t>Table 2: Peak loads per substation split for each type of connected load. The maximum peak illustrates the maximum possible peak of the day, taking time of occurance into account</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_Toc514939920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27</w:t>
        </w:r>
        <w:r w:rsidR="000400F2" w:rsidRPr="003E0718">
          <w:rPr>
            <w:noProof/>
            <w:webHidden/>
            <w:lang w:val="en-GB"/>
          </w:rPr>
          <w:fldChar w:fldCharType="end"/>
        </w:r>
      </w:hyperlink>
    </w:p>
    <w:p w14:paraId="23C8E7A1" w14:textId="77777777" w:rsidR="000400F2" w:rsidRPr="003E0718" w:rsidRDefault="0034739D">
      <w:pPr>
        <w:pStyle w:val="Lijstmetafbeeldingen"/>
        <w:tabs>
          <w:tab w:val="right" w:leader="dot" w:pos="9060"/>
        </w:tabs>
        <w:rPr>
          <w:rFonts w:asciiTheme="minorHAnsi" w:eastAsiaTheme="minorEastAsia" w:hAnsiTheme="minorHAnsi" w:cstheme="minorBidi"/>
          <w:noProof/>
          <w:lang w:val="en-GB" w:eastAsia="nl-NL"/>
        </w:rPr>
      </w:pPr>
      <w:hyperlink w:anchor="_Toc514939921" w:history="1">
        <w:r w:rsidR="000400F2" w:rsidRPr="003E0718">
          <w:rPr>
            <w:rStyle w:val="Hyperlink"/>
            <w:noProof/>
            <w:lang w:val="en-GB"/>
          </w:rPr>
          <w:t>Table 3: Overview of tested innovations in relation to the tested scenarios</w:t>
        </w:r>
        <w:r w:rsidR="000400F2" w:rsidRPr="003E0718">
          <w:rPr>
            <w:noProof/>
            <w:webHidden/>
            <w:lang w:val="en-GB"/>
          </w:rPr>
          <w:tab/>
        </w:r>
        <w:r w:rsidR="000400F2" w:rsidRPr="003E0718">
          <w:rPr>
            <w:noProof/>
            <w:webHidden/>
            <w:lang w:val="en-GB"/>
          </w:rPr>
          <w:fldChar w:fldCharType="begin"/>
        </w:r>
        <w:r w:rsidR="000400F2" w:rsidRPr="003E0718">
          <w:rPr>
            <w:noProof/>
            <w:webHidden/>
            <w:lang w:val="en-GB"/>
          </w:rPr>
          <w:instrText xml:space="preserve"> PAGEREF _Toc514939921 \h </w:instrText>
        </w:r>
        <w:r w:rsidR="000400F2" w:rsidRPr="003E0718">
          <w:rPr>
            <w:noProof/>
            <w:webHidden/>
            <w:lang w:val="en-GB"/>
          </w:rPr>
        </w:r>
        <w:r w:rsidR="000400F2" w:rsidRPr="003E0718">
          <w:rPr>
            <w:noProof/>
            <w:webHidden/>
            <w:lang w:val="en-GB"/>
          </w:rPr>
          <w:fldChar w:fldCharType="separate"/>
        </w:r>
        <w:r w:rsidR="000400F2" w:rsidRPr="003E0718">
          <w:rPr>
            <w:noProof/>
            <w:webHidden/>
            <w:lang w:val="en-GB"/>
          </w:rPr>
          <w:t>29</w:t>
        </w:r>
        <w:r w:rsidR="000400F2" w:rsidRPr="003E0718">
          <w:rPr>
            <w:noProof/>
            <w:webHidden/>
            <w:lang w:val="en-GB"/>
          </w:rPr>
          <w:fldChar w:fldCharType="end"/>
        </w:r>
      </w:hyperlink>
    </w:p>
    <w:p w14:paraId="6D6ADF7B" w14:textId="77777777" w:rsidR="00315EAF" w:rsidRPr="003E0718" w:rsidRDefault="0075469F" w:rsidP="008C6A44">
      <w:pPr>
        <w:pStyle w:val="Sommaire"/>
        <w:suppressAutoHyphens/>
        <w:jc w:val="both"/>
        <w:rPr>
          <w:rFonts w:ascii="Trebuchet MS" w:hAnsi="Trebuchet MS"/>
          <w:lang w:val="en-GB"/>
        </w:rPr>
      </w:pPr>
      <w:r w:rsidRPr="003E0718">
        <w:rPr>
          <w:rFonts w:ascii="Trebuchet MS" w:eastAsia="Calibri" w:hAnsi="Trebuchet MS" w:cs="Arial"/>
          <w:caps w:val="0"/>
          <w:color w:val="auto"/>
          <w:sz w:val="22"/>
          <w:szCs w:val="22"/>
          <w:lang w:val="en-GB" w:eastAsia="en-US"/>
        </w:rPr>
        <w:fldChar w:fldCharType="end"/>
      </w:r>
    </w:p>
    <w:p w14:paraId="380C6347" w14:textId="77777777" w:rsidR="00186F13" w:rsidRPr="003E0718" w:rsidRDefault="00186F13" w:rsidP="008C6A44">
      <w:pPr>
        <w:pStyle w:val="Sommaire"/>
        <w:suppressAutoHyphens/>
        <w:jc w:val="both"/>
        <w:rPr>
          <w:rFonts w:ascii="Trebuchet MS" w:hAnsi="Trebuchet MS"/>
          <w:lang w:val="en-GB"/>
        </w:rPr>
      </w:pPr>
    </w:p>
    <w:p w14:paraId="4E495C5B" w14:textId="77777777" w:rsidR="00186F13" w:rsidRPr="003E0718" w:rsidRDefault="00186F13">
      <w:pPr>
        <w:spacing w:after="160"/>
        <w:jc w:val="left"/>
        <w:rPr>
          <w:rFonts w:eastAsia="MS Mincho" w:cs="Times New Roman"/>
          <w:caps/>
          <w:noProof/>
          <w:color w:val="004D8F"/>
          <w:sz w:val="40"/>
          <w:szCs w:val="40"/>
          <w:lang w:val="en-GB" w:eastAsia="fr-FR"/>
        </w:rPr>
      </w:pPr>
      <w:r w:rsidRPr="003E0718">
        <w:rPr>
          <w:lang w:val="en-GB"/>
        </w:rPr>
        <w:br w:type="page"/>
      </w:r>
    </w:p>
    <w:p w14:paraId="6F68E66C" w14:textId="77777777" w:rsidR="00315EAF" w:rsidRPr="003E0718" w:rsidRDefault="00186F13" w:rsidP="008C6A44">
      <w:pPr>
        <w:pStyle w:val="Sommaire"/>
        <w:suppressAutoHyphens/>
        <w:jc w:val="both"/>
        <w:rPr>
          <w:rFonts w:ascii="Trebuchet MS" w:hAnsi="Trebuchet MS"/>
          <w:lang w:val="en-GB"/>
        </w:rPr>
      </w:pPr>
      <w:r w:rsidRPr="003E0718">
        <w:rPr>
          <w:rFonts w:ascii="Trebuchet MS" w:hAnsi="Trebuchet MS"/>
          <w:lang w:val="en-GB"/>
        </w:rPr>
        <w:lastRenderedPageBreak/>
        <w:t>notations, abbreviations and acronyms</w:t>
      </w:r>
    </w:p>
    <w:p w14:paraId="265CB57F" w14:textId="77777777" w:rsidR="00186F13" w:rsidRPr="003E0718" w:rsidRDefault="00186F13" w:rsidP="00186F13">
      <w:pPr>
        <w:suppressAutoHyphens/>
        <w:rPr>
          <w:lang w:val="en-GB"/>
        </w:rPr>
      </w:pPr>
      <w:r w:rsidRPr="003E0718">
        <w:rPr>
          <w:lang w:val="en-GB"/>
        </w:rPr>
        <w:t>The table below provides an overview of the notations, abbreviations and acronyms used in the document.</w:t>
      </w:r>
    </w:p>
    <w:p w14:paraId="4DAB9124" w14:textId="77777777" w:rsidR="00186F13" w:rsidRPr="003E0718" w:rsidRDefault="00186F13" w:rsidP="00186F13">
      <w:pPr>
        <w:suppressAutoHyphens/>
        <w:rPr>
          <w:lang w:val="en-GB"/>
        </w:rPr>
      </w:pPr>
    </w:p>
    <w:p w14:paraId="49EC0145" w14:textId="77777777" w:rsidR="00186F13" w:rsidRPr="003E0718" w:rsidRDefault="00186F13" w:rsidP="00186F13">
      <w:pPr>
        <w:suppressAutoHyphens/>
        <w:rPr>
          <w:lang w:val="en-GB"/>
        </w:rPr>
      </w:pPr>
    </w:p>
    <w:p w14:paraId="7DF9A32E" w14:textId="77777777" w:rsidR="00A84D2A" w:rsidRDefault="00A84D2A" w:rsidP="00A84D2A">
      <w:pPr>
        <w:pStyle w:val="Bijschrift"/>
        <w:keepNext/>
      </w:pPr>
      <w:r>
        <w:t xml:space="preserve">Table </w:t>
      </w:r>
      <w:fldSimple w:instr=" SEQ Table \* ARABIC ">
        <w:r>
          <w:rPr>
            <w:noProof/>
          </w:rPr>
          <w:t>1</w:t>
        </w:r>
      </w:fldSimple>
      <w:r>
        <w:t xml:space="preserve"> </w:t>
      </w:r>
      <w:r w:rsidRPr="00820587">
        <w:t>List of Acronyms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0"/>
        <w:gridCol w:w="4274"/>
      </w:tblGrid>
      <w:tr w:rsidR="00A84D2A" w:rsidRPr="003E0718" w14:paraId="41D0FA89" w14:textId="77777777" w:rsidTr="006838FA">
        <w:trPr>
          <w:trHeight w:val="93"/>
          <w:jc w:val="center"/>
        </w:trPr>
        <w:tc>
          <w:tcPr>
            <w:tcW w:w="2350" w:type="dxa"/>
          </w:tcPr>
          <w:p w14:paraId="6CF62A39" w14:textId="77777777" w:rsidR="00A84D2A" w:rsidRPr="003E0718" w:rsidRDefault="00A84D2A" w:rsidP="006838FA">
            <w:pPr>
              <w:suppressAutoHyphens/>
              <w:autoSpaceDE w:val="0"/>
              <w:autoSpaceDN w:val="0"/>
              <w:adjustRightInd w:val="0"/>
              <w:spacing w:line="240" w:lineRule="auto"/>
              <w:jc w:val="left"/>
              <w:rPr>
                <w:rFonts w:eastAsiaTheme="minorHAnsi"/>
                <w:color w:val="000000"/>
                <w:sz w:val="20"/>
                <w:szCs w:val="20"/>
                <w:lang w:val="en-GB"/>
              </w:rPr>
            </w:pPr>
            <w:r>
              <w:rPr>
                <w:rFonts w:eastAsiaTheme="minorHAnsi"/>
                <w:color w:val="000000"/>
                <w:sz w:val="20"/>
                <w:szCs w:val="20"/>
                <w:lang w:val="en-GB"/>
              </w:rPr>
              <w:t>BRP</w:t>
            </w:r>
          </w:p>
        </w:tc>
        <w:tc>
          <w:tcPr>
            <w:tcW w:w="4274" w:type="dxa"/>
          </w:tcPr>
          <w:p w14:paraId="3ABEB921" w14:textId="77777777" w:rsidR="00A84D2A" w:rsidRPr="003E0718" w:rsidRDefault="00A84D2A" w:rsidP="006838FA">
            <w:pPr>
              <w:suppressAutoHyphens/>
              <w:autoSpaceDE w:val="0"/>
              <w:autoSpaceDN w:val="0"/>
              <w:adjustRightInd w:val="0"/>
              <w:spacing w:line="240" w:lineRule="auto"/>
              <w:jc w:val="left"/>
              <w:rPr>
                <w:rFonts w:eastAsiaTheme="minorHAnsi"/>
                <w:color w:val="000000"/>
                <w:sz w:val="20"/>
                <w:szCs w:val="20"/>
                <w:lang w:val="en-GB"/>
              </w:rPr>
            </w:pPr>
            <w:r>
              <w:rPr>
                <w:rFonts w:eastAsiaTheme="minorHAnsi"/>
                <w:color w:val="000000"/>
                <w:sz w:val="20"/>
                <w:szCs w:val="20"/>
                <w:lang w:val="en-GB"/>
              </w:rPr>
              <w:t>Balance Responsible Party</w:t>
            </w:r>
          </w:p>
        </w:tc>
      </w:tr>
      <w:tr w:rsidR="00186F13" w:rsidRPr="003E0718" w14:paraId="71998EB5" w14:textId="77777777" w:rsidTr="006838FA">
        <w:trPr>
          <w:trHeight w:val="93"/>
          <w:jc w:val="center"/>
        </w:trPr>
        <w:tc>
          <w:tcPr>
            <w:tcW w:w="2350" w:type="dxa"/>
          </w:tcPr>
          <w:p w14:paraId="0928218E"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CP</w:t>
            </w:r>
          </w:p>
        </w:tc>
        <w:tc>
          <w:tcPr>
            <w:tcW w:w="4274" w:type="dxa"/>
          </w:tcPr>
          <w:p w14:paraId="639BF882"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Charge Point</w:t>
            </w:r>
          </w:p>
        </w:tc>
      </w:tr>
      <w:tr w:rsidR="00186F13" w:rsidRPr="003E0718" w14:paraId="65402FD8" w14:textId="77777777" w:rsidTr="006838FA">
        <w:trPr>
          <w:trHeight w:val="93"/>
          <w:jc w:val="center"/>
        </w:trPr>
        <w:tc>
          <w:tcPr>
            <w:tcW w:w="2350" w:type="dxa"/>
          </w:tcPr>
          <w:p w14:paraId="2B049CC8"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CPO</w:t>
            </w:r>
          </w:p>
        </w:tc>
        <w:tc>
          <w:tcPr>
            <w:tcW w:w="4274" w:type="dxa"/>
          </w:tcPr>
          <w:p w14:paraId="6AFF7534"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Charge Point Operator</w:t>
            </w:r>
          </w:p>
        </w:tc>
      </w:tr>
      <w:tr w:rsidR="00186F13" w:rsidRPr="003E0718" w14:paraId="64D42F68" w14:textId="77777777" w:rsidTr="006838FA">
        <w:trPr>
          <w:trHeight w:val="93"/>
          <w:jc w:val="center"/>
        </w:trPr>
        <w:tc>
          <w:tcPr>
            <w:tcW w:w="2350" w:type="dxa"/>
          </w:tcPr>
          <w:p w14:paraId="6A78574B"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DR</w:t>
            </w:r>
          </w:p>
        </w:tc>
        <w:tc>
          <w:tcPr>
            <w:tcW w:w="4274" w:type="dxa"/>
          </w:tcPr>
          <w:p w14:paraId="25B9D2AE"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Demand Response</w:t>
            </w:r>
          </w:p>
        </w:tc>
      </w:tr>
      <w:tr w:rsidR="00186F13" w:rsidRPr="003E0718" w14:paraId="44A3822C" w14:textId="77777777" w:rsidTr="006838FA">
        <w:trPr>
          <w:trHeight w:val="93"/>
          <w:jc w:val="center"/>
        </w:trPr>
        <w:tc>
          <w:tcPr>
            <w:tcW w:w="2350" w:type="dxa"/>
          </w:tcPr>
          <w:p w14:paraId="3B2B8C96"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 xml:space="preserve">DSO </w:t>
            </w:r>
          </w:p>
        </w:tc>
        <w:tc>
          <w:tcPr>
            <w:tcW w:w="4274" w:type="dxa"/>
          </w:tcPr>
          <w:p w14:paraId="10BD2E3D"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 xml:space="preserve">Distribution System Operator </w:t>
            </w:r>
          </w:p>
        </w:tc>
      </w:tr>
      <w:tr w:rsidR="00186F13" w:rsidRPr="003E0718" w14:paraId="5CC368C2" w14:textId="77777777" w:rsidTr="006838FA">
        <w:trPr>
          <w:trHeight w:val="93"/>
          <w:jc w:val="center"/>
        </w:trPr>
        <w:tc>
          <w:tcPr>
            <w:tcW w:w="2350" w:type="dxa"/>
          </w:tcPr>
          <w:p w14:paraId="4FC5ABAC"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ESCO</w:t>
            </w:r>
          </w:p>
        </w:tc>
        <w:tc>
          <w:tcPr>
            <w:tcW w:w="4274" w:type="dxa"/>
          </w:tcPr>
          <w:p w14:paraId="6D57CF95"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Energy Service Company</w:t>
            </w:r>
          </w:p>
        </w:tc>
      </w:tr>
      <w:tr w:rsidR="00186F13" w:rsidRPr="003E0718" w14:paraId="1B6EDF6D" w14:textId="77777777" w:rsidTr="006838FA">
        <w:trPr>
          <w:trHeight w:val="93"/>
          <w:jc w:val="center"/>
        </w:trPr>
        <w:tc>
          <w:tcPr>
            <w:tcW w:w="2350" w:type="dxa"/>
          </w:tcPr>
          <w:p w14:paraId="4F96CE64"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 xml:space="preserve">EC </w:t>
            </w:r>
          </w:p>
        </w:tc>
        <w:tc>
          <w:tcPr>
            <w:tcW w:w="4274" w:type="dxa"/>
          </w:tcPr>
          <w:p w14:paraId="6778AC17"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 xml:space="preserve">European Commission </w:t>
            </w:r>
          </w:p>
        </w:tc>
      </w:tr>
      <w:tr w:rsidR="00186F13" w:rsidRPr="003E0718" w14:paraId="435D536F" w14:textId="77777777" w:rsidTr="006838FA">
        <w:trPr>
          <w:trHeight w:val="93"/>
          <w:jc w:val="center"/>
        </w:trPr>
        <w:tc>
          <w:tcPr>
            <w:tcW w:w="2350" w:type="dxa"/>
          </w:tcPr>
          <w:p w14:paraId="077E0FC0"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 xml:space="preserve">EC-GA </w:t>
            </w:r>
          </w:p>
        </w:tc>
        <w:tc>
          <w:tcPr>
            <w:tcW w:w="4274" w:type="dxa"/>
          </w:tcPr>
          <w:p w14:paraId="0A2EE03E"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 xml:space="preserve">European Commission Grant Agreement </w:t>
            </w:r>
          </w:p>
        </w:tc>
      </w:tr>
      <w:tr w:rsidR="00186F13" w:rsidRPr="003E0718" w14:paraId="4167E503" w14:textId="77777777" w:rsidTr="006838FA">
        <w:trPr>
          <w:trHeight w:val="93"/>
          <w:jc w:val="center"/>
        </w:trPr>
        <w:tc>
          <w:tcPr>
            <w:tcW w:w="2350" w:type="dxa"/>
          </w:tcPr>
          <w:p w14:paraId="6E56A9E7"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 xml:space="preserve">EU </w:t>
            </w:r>
          </w:p>
        </w:tc>
        <w:tc>
          <w:tcPr>
            <w:tcW w:w="4274" w:type="dxa"/>
          </w:tcPr>
          <w:p w14:paraId="0DC1084B"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 xml:space="preserve">European Union </w:t>
            </w:r>
          </w:p>
        </w:tc>
      </w:tr>
      <w:tr w:rsidR="00186F13" w:rsidRPr="003E0718" w14:paraId="27E36078" w14:textId="77777777" w:rsidTr="006838FA">
        <w:trPr>
          <w:trHeight w:val="93"/>
          <w:jc w:val="center"/>
        </w:trPr>
        <w:tc>
          <w:tcPr>
            <w:tcW w:w="2350" w:type="dxa"/>
          </w:tcPr>
          <w:p w14:paraId="49C96DAB"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EV</w:t>
            </w:r>
          </w:p>
        </w:tc>
        <w:tc>
          <w:tcPr>
            <w:tcW w:w="4274" w:type="dxa"/>
          </w:tcPr>
          <w:p w14:paraId="4F812132"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Electric Vehicle</w:t>
            </w:r>
          </w:p>
        </w:tc>
      </w:tr>
      <w:tr w:rsidR="00186F13" w:rsidRPr="003E0718" w14:paraId="4C759BA4" w14:textId="77777777" w:rsidTr="006838FA">
        <w:trPr>
          <w:trHeight w:val="93"/>
          <w:jc w:val="center"/>
        </w:trPr>
        <w:tc>
          <w:tcPr>
            <w:tcW w:w="2350" w:type="dxa"/>
          </w:tcPr>
          <w:p w14:paraId="58F8A53F"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EVSE</w:t>
            </w:r>
          </w:p>
        </w:tc>
        <w:tc>
          <w:tcPr>
            <w:tcW w:w="4274" w:type="dxa"/>
          </w:tcPr>
          <w:p w14:paraId="55E850EE" w14:textId="77777777" w:rsidR="00186F13" w:rsidRPr="005019FA"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A84D2A">
              <w:rPr>
                <w:sz w:val="20"/>
                <w:szCs w:val="20"/>
                <w:lang w:val="en-GB"/>
              </w:rPr>
              <w:t>Electric vehicle supply equipment</w:t>
            </w:r>
            <w:r w:rsidRPr="00A84D2A" w:rsidDel="00231055">
              <w:rPr>
                <w:rStyle w:val="Verwijzingopmerking"/>
                <w:sz w:val="20"/>
                <w:szCs w:val="20"/>
                <w:lang w:val="en-GB"/>
              </w:rPr>
              <w:t xml:space="preserve"> </w:t>
            </w:r>
          </w:p>
        </w:tc>
      </w:tr>
      <w:tr w:rsidR="00186F13" w:rsidRPr="003E0718" w14:paraId="4B02FCFA" w14:textId="77777777" w:rsidTr="006838FA">
        <w:trPr>
          <w:trHeight w:val="93"/>
          <w:jc w:val="center"/>
        </w:trPr>
        <w:tc>
          <w:tcPr>
            <w:tcW w:w="2350" w:type="dxa"/>
          </w:tcPr>
          <w:p w14:paraId="56E0D2F8"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GA</w:t>
            </w:r>
          </w:p>
        </w:tc>
        <w:tc>
          <w:tcPr>
            <w:tcW w:w="4274" w:type="dxa"/>
          </w:tcPr>
          <w:p w14:paraId="0A0A5F9F"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 xml:space="preserve">General Assembly </w:t>
            </w:r>
          </w:p>
        </w:tc>
      </w:tr>
      <w:tr w:rsidR="00186F13" w:rsidRPr="003E0718" w14:paraId="31BFA2E7" w14:textId="77777777" w:rsidTr="006838FA">
        <w:trPr>
          <w:trHeight w:val="93"/>
          <w:jc w:val="center"/>
        </w:trPr>
        <w:tc>
          <w:tcPr>
            <w:tcW w:w="2350" w:type="dxa"/>
          </w:tcPr>
          <w:p w14:paraId="4CAFCEB9"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 xml:space="preserve">GWP </w:t>
            </w:r>
          </w:p>
        </w:tc>
        <w:tc>
          <w:tcPr>
            <w:tcW w:w="4274" w:type="dxa"/>
          </w:tcPr>
          <w:p w14:paraId="0F9A6920"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 xml:space="preserve">General Work Package </w:t>
            </w:r>
          </w:p>
        </w:tc>
      </w:tr>
      <w:tr w:rsidR="00186F13" w:rsidRPr="003E0718" w14:paraId="4BC8BCDD" w14:textId="77777777" w:rsidTr="006838FA">
        <w:trPr>
          <w:trHeight w:val="93"/>
          <w:jc w:val="center"/>
        </w:trPr>
        <w:tc>
          <w:tcPr>
            <w:tcW w:w="2350" w:type="dxa"/>
          </w:tcPr>
          <w:p w14:paraId="1FD94D30"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IT</w:t>
            </w:r>
          </w:p>
        </w:tc>
        <w:tc>
          <w:tcPr>
            <w:tcW w:w="4274" w:type="dxa"/>
          </w:tcPr>
          <w:p w14:paraId="6E72F909"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Information Technology</w:t>
            </w:r>
          </w:p>
        </w:tc>
      </w:tr>
      <w:tr w:rsidR="00186F13" w:rsidRPr="003E0718" w14:paraId="05152C78" w14:textId="77777777" w:rsidTr="006838FA">
        <w:trPr>
          <w:trHeight w:val="93"/>
          <w:jc w:val="center"/>
        </w:trPr>
        <w:tc>
          <w:tcPr>
            <w:tcW w:w="2350" w:type="dxa"/>
          </w:tcPr>
          <w:p w14:paraId="6F024805"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 xml:space="preserve">KPI </w:t>
            </w:r>
          </w:p>
        </w:tc>
        <w:tc>
          <w:tcPr>
            <w:tcW w:w="4274" w:type="dxa"/>
          </w:tcPr>
          <w:p w14:paraId="4591CA92"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 xml:space="preserve">Key Performance Indicator </w:t>
            </w:r>
          </w:p>
        </w:tc>
      </w:tr>
      <w:tr w:rsidR="00186F13" w:rsidRPr="003E0718" w14:paraId="759ABE2B" w14:textId="77777777" w:rsidTr="006838FA">
        <w:trPr>
          <w:trHeight w:val="93"/>
          <w:jc w:val="center"/>
        </w:trPr>
        <w:tc>
          <w:tcPr>
            <w:tcW w:w="2350" w:type="dxa"/>
          </w:tcPr>
          <w:p w14:paraId="18579A83"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LV</w:t>
            </w:r>
          </w:p>
        </w:tc>
        <w:tc>
          <w:tcPr>
            <w:tcW w:w="4274" w:type="dxa"/>
          </w:tcPr>
          <w:p w14:paraId="73CF5FCA"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Low Voltage</w:t>
            </w:r>
          </w:p>
        </w:tc>
      </w:tr>
      <w:tr w:rsidR="00186F13" w:rsidRPr="003E0718" w14:paraId="201DAA38" w14:textId="77777777" w:rsidTr="006838FA">
        <w:trPr>
          <w:trHeight w:val="93"/>
          <w:jc w:val="center"/>
        </w:trPr>
        <w:tc>
          <w:tcPr>
            <w:tcW w:w="2350" w:type="dxa"/>
          </w:tcPr>
          <w:p w14:paraId="4C7E6624"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MV</w:t>
            </w:r>
          </w:p>
        </w:tc>
        <w:tc>
          <w:tcPr>
            <w:tcW w:w="4274" w:type="dxa"/>
          </w:tcPr>
          <w:p w14:paraId="282149EC"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Medium Voltage</w:t>
            </w:r>
          </w:p>
        </w:tc>
      </w:tr>
      <w:tr w:rsidR="00186F13" w:rsidRPr="003E0718" w14:paraId="5B3500CB" w14:textId="77777777" w:rsidTr="006838FA">
        <w:trPr>
          <w:trHeight w:val="93"/>
          <w:jc w:val="center"/>
        </w:trPr>
        <w:tc>
          <w:tcPr>
            <w:tcW w:w="2350" w:type="dxa"/>
          </w:tcPr>
          <w:p w14:paraId="2D17E4C3"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NOP</w:t>
            </w:r>
          </w:p>
        </w:tc>
        <w:tc>
          <w:tcPr>
            <w:tcW w:w="4274" w:type="dxa"/>
          </w:tcPr>
          <w:p w14:paraId="08AFCC15"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Normally Open Point</w:t>
            </w:r>
          </w:p>
        </w:tc>
      </w:tr>
      <w:tr w:rsidR="00186F13" w:rsidRPr="003E0718" w14:paraId="4974FCC2" w14:textId="77777777" w:rsidTr="006838FA">
        <w:trPr>
          <w:trHeight w:val="93"/>
          <w:jc w:val="center"/>
        </w:trPr>
        <w:tc>
          <w:tcPr>
            <w:tcW w:w="2350" w:type="dxa"/>
          </w:tcPr>
          <w:p w14:paraId="1B6C4A4F"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OT</w:t>
            </w:r>
          </w:p>
        </w:tc>
        <w:tc>
          <w:tcPr>
            <w:tcW w:w="4274" w:type="dxa"/>
          </w:tcPr>
          <w:p w14:paraId="246B7505"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Operational Technology</w:t>
            </w:r>
          </w:p>
        </w:tc>
      </w:tr>
      <w:tr w:rsidR="00186F13" w:rsidRPr="003E0718" w14:paraId="76D0FFF9" w14:textId="77777777" w:rsidTr="006838FA">
        <w:trPr>
          <w:trHeight w:val="93"/>
          <w:jc w:val="center"/>
        </w:trPr>
        <w:tc>
          <w:tcPr>
            <w:tcW w:w="2350" w:type="dxa"/>
          </w:tcPr>
          <w:p w14:paraId="2811844E"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 xml:space="preserve">PC </w:t>
            </w:r>
          </w:p>
        </w:tc>
        <w:tc>
          <w:tcPr>
            <w:tcW w:w="4274" w:type="dxa"/>
          </w:tcPr>
          <w:p w14:paraId="430D7868"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 xml:space="preserve">Project Coordinator </w:t>
            </w:r>
          </w:p>
        </w:tc>
      </w:tr>
      <w:tr w:rsidR="00186F13" w:rsidRPr="003E0718" w14:paraId="61DBA506" w14:textId="77777777" w:rsidTr="006838FA">
        <w:trPr>
          <w:trHeight w:val="93"/>
          <w:jc w:val="center"/>
        </w:trPr>
        <w:tc>
          <w:tcPr>
            <w:tcW w:w="2350" w:type="dxa"/>
          </w:tcPr>
          <w:p w14:paraId="4AF8FDA0"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lang w:val="en-GB"/>
              </w:rPr>
              <w:t>PoC</w:t>
            </w:r>
          </w:p>
        </w:tc>
        <w:tc>
          <w:tcPr>
            <w:tcW w:w="4274" w:type="dxa"/>
          </w:tcPr>
          <w:p w14:paraId="4D26BADE"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Point of Connection</w:t>
            </w:r>
          </w:p>
        </w:tc>
      </w:tr>
      <w:tr w:rsidR="00186F13" w:rsidRPr="003E0718" w14:paraId="3BC46705" w14:textId="77777777" w:rsidTr="006838FA">
        <w:trPr>
          <w:trHeight w:val="93"/>
          <w:jc w:val="center"/>
        </w:trPr>
        <w:tc>
          <w:tcPr>
            <w:tcW w:w="2350" w:type="dxa"/>
          </w:tcPr>
          <w:p w14:paraId="4256B0DE"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lang w:val="en-GB"/>
              </w:rPr>
              <w:t>PV</w:t>
            </w:r>
          </w:p>
        </w:tc>
        <w:tc>
          <w:tcPr>
            <w:tcW w:w="4274" w:type="dxa"/>
          </w:tcPr>
          <w:p w14:paraId="12CC1EC0"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Photo Voltaic</w:t>
            </w:r>
          </w:p>
        </w:tc>
      </w:tr>
      <w:tr w:rsidR="00186F13" w:rsidRPr="003E0718" w14:paraId="7736FCE4" w14:textId="77777777" w:rsidTr="006838FA">
        <w:trPr>
          <w:trHeight w:val="93"/>
          <w:jc w:val="center"/>
        </w:trPr>
        <w:tc>
          <w:tcPr>
            <w:tcW w:w="2350" w:type="dxa"/>
          </w:tcPr>
          <w:p w14:paraId="78B0F84A"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 xml:space="preserve">SC </w:t>
            </w:r>
          </w:p>
        </w:tc>
        <w:tc>
          <w:tcPr>
            <w:tcW w:w="4274" w:type="dxa"/>
          </w:tcPr>
          <w:p w14:paraId="3832280B"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 xml:space="preserve">Steering Committee </w:t>
            </w:r>
          </w:p>
        </w:tc>
      </w:tr>
      <w:tr w:rsidR="00186F13" w:rsidRPr="003E0718" w14:paraId="443BD52D" w14:textId="77777777" w:rsidTr="006838FA">
        <w:trPr>
          <w:trHeight w:val="93"/>
          <w:jc w:val="center"/>
        </w:trPr>
        <w:tc>
          <w:tcPr>
            <w:tcW w:w="2350" w:type="dxa"/>
          </w:tcPr>
          <w:p w14:paraId="1390C14C"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SSU</w:t>
            </w:r>
          </w:p>
        </w:tc>
        <w:tc>
          <w:tcPr>
            <w:tcW w:w="4274" w:type="dxa"/>
          </w:tcPr>
          <w:p w14:paraId="33544DDD"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Smart Storage Unit</w:t>
            </w:r>
          </w:p>
        </w:tc>
      </w:tr>
      <w:tr w:rsidR="00186F13" w:rsidRPr="003E0718" w14:paraId="6EE91597" w14:textId="77777777" w:rsidTr="006838FA">
        <w:trPr>
          <w:trHeight w:val="93"/>
          <w:jc w:val="center"/>
        </w:trPr>
        <w:tc>
          <w:tcPr>
            <w:tcW w:w="2350" w:type="dxa"/>
          </w:tcPr>
          <w:p w14:paraId="466DFA89"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 xml:space="preserve">TC </w:t>
            </w:r>
          </w:p>
        </w:tc>
        <w:tc>
          <w:tcPr>
            <w:tcW w:w="4274" w:type="dxa"/>
          </w:tcPr>
          <w:p w14:paraId="043135C9"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 xml:space="preserve">Technical Committee </w:t>
            </w:r>
          </w:p>
        </w:tc>
      </w:tr>
      <w:tr w:rsidR="00186F13" w:rsidRPr="003E0718" w14:paraId="7A015A92" w14:textId="77777777" w:rsidTr="006838FA">
        <w:trPr>
          <w:trHeight w:val="93"/>
          <w:jc w:val="center"/>
        </w:trPr>
        <w:tc>
          <w:tcPr>
            <w:tcW w:w="2350" w:type="dxa"/>
          </w:tcPr>
          <w:p w14:paraId="7EEE3D2F"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 xml:space="preserve">TD </w:t>
            </w:r>
          </w:p>
        </w:tc>
        <w:tc>
          <w:tcPr>
            <w:tcW w:w="4274" w:type="dxa"/>
          </w:tcPr>
          <w:p w14:paraId="14AE33AE"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 xml:space="preserve">Technical Director </w:t>
            </w:r>
          </w:p>
        </w:tc>
      </w:tr>
      <w:tr w:rsidR="00186F13" w:rsidRPr="003E0718" w14:paraId="3C40E2A8" w14:textId="77777777" w:rsidTr="006838FA">
        <w:trPr>
          <w:trHeight w:val="93"/>
          <w:jc w:val="center"/>
        </w:trPr>
        <w:tc>
          <w:tcPr>
            <w:tcW w:w="2350" w:type="dxa"/>
          </w:tcPr>
          <w:p w14:paraId="20FC945E"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TSO</w:t>
            </w:r>
          </w:p>
        </w:tc>
        <w:tc>
          <w:tcPr>
            <w:tcW w:w="4274" w:type="dxa"/>
          </w:tcPr>
          <w:p w14:paraId="14D4A169"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Transmission System Operator</w:t>
            </w:r>
          </w:p>
        </w:tc>
      </w:tr>
      <w:tr w:rsidR="00186F13" w:rsidRPr="003E0718" w14:paraId="00B567BE" w14:textId="77777777" w:rsidTr="006838FA">
        <w:trPr>
          <w:trHeight w:val="93"/>
          <w:jc w:val="center"/>
        </w:trPr>
        <w:tc>
          <w:tcPr>
            <w:tcW w:w="2350" w:type="dxa"/>
          </w:tcPr>
          <w:p w14:paraId="204412A3"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 xml:space="preserve">WP </w:t>
            </w:r>
          </w:p>
        </w:tc>
        <w:tc>
          <w:tcPr>
            <w:tcW w:w="4274" w:type="dxa"/>
          </w:tcPr>
          <w:p w14:paraId="6E8BB541"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 xml:space="preserve">Work Package </w:t>
            </w:r>
          </w:p>
        </w:tc>
      </w:tr>
      <w:tr w:rsidR="00186F13" w:rsidRPr="003E0718" w14:paraId="6D84F495" w14:textId="77777777" w:rsidTr="006838FA">
        <w:trPr>
          <w:trHeight w:val="93"/>
          <w:jc w:val="center"/>
        </w:trPr>
        <w:tc>
          <w:tcPr>
            <w:tcW w:w="2350" w:type="dxa"/>
          </w:tcPr>
          <w:p w14:paraId="4A599181"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WPL</w:t>
            </w:r>
          </w:p>
        </w:tc>
        <w:tc>
          <w:tcPr>
            <w:tcW w:w="4274" w:type="dxa"/>
          </w:tcPr>
          <w:p w14:paraId="692FE584"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 xml:space="preserve">Work Package Leader </w:t>
            </w:r>
          </w:p>
        </w:tc>
      </w:tr>
      <w:tr w:rsidR="00186F13" w:rsidRPr="003E0718" w14:paraId="4F391CE2" w14:textId="77777777" w:rsidTr="006838FA">
        <w:trPr>
          <w:trHeight w:val="93"/>
          <w:jc w:val="center"/>
        </w:trPr>
        <w:tc>
          <w:tcPr>
            <w:tcW w:w="2350" w:type="dxa"/>
          </w:tcPr>
          <w:p w14:paraId="20A7ED18" w14:textId="77777777" w:rsidR="00186F13" w:rsidRPr="003E0718"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3E0718">
              <w:rPr>
                <w:rFonts w:eastAsiaTheme="minorHAnsi"/>
                <w:color w:val="000000"/>
                <w:sz w:val="20"/>
                <w:szCs w:val="20"/>
                <w:lang w:val="en-GB"/>
              </w:rPr>
              <w:t>USEF</w:t>
            </w:r>
          </w:p>
        </w:tc>
        <w:tc>
          <w:tcPr>
            <w:tcW w:w="4274" w:type="dxa"/>
          </w:tcPr>
          <w:p w14:paraId="653F7A06" w14:textId="77777777" w:rsidR="00186F13" w:rsidRPr="005019FA" w:rsidRDefault="00186F13" w:rsidP="006838FA">
            <w:pPr>
              <w:suppressAutoHyphens/>
              <w:autoSpaceDE w:val="0"/>
              <w:autoSpaceDN w:val="0"/>
              <w:adjustRightInd w:val="0"/>
              <w:spacing w:line="240" w:lineRule="auto"/>
              <w:jc w:val="left"/>
              <w:rPr>
                <w:rFonts w:eastAsiaTheme="minorHAnsi"/>
                <w:color w:val="000000"/>
                <w:sz w:val="20"/>
                <w:szCs w:val="20"/>
                <w:lang w:val="en-GB"/>
              </w:rPr>
            </w:pPr>
            <w:r w:rsidRPr="00C465BA">
              <w:rPr>
                <w:rFonts w:eastAsiaTheme="minorHAnsi"/>
                <w:color w:val="000000"/>
                <w:sz w:val="20"/>
                <w:szCs w:val="20"/>
                <w:lang w:val="en-GB"/>
              </w:rPr>
              <w:t>Universal Smart Energy Framework</w:t>
            </w:r>
          </w:p>
        </w:tc>
      </w:tr>
    </w:tbl>
    <w:p w14:paraId="5D15E8BC" w14:textId="77777777" w:rsidR="001E2965" w:rsidRPr="003E0718" w:rsidRDefault="001E2965" w:rsidP="008C6A44">
      <w:pPr>
        <w:pStyle w:val="Sommaire"/>
        <w:suppressAutoHyphens/>
        <w:jc w:val="both"/>
        <w:rPr>
          <w:rFonts w:ascii="Trebuchet MS" w:hAnsi="Trebuchet MS"/>
          <w:lang w:val="en-GB"/>
        </w:rPr>
      </w:pPr>
    </w:p>
    <w:p w14:paraId="2C8E5DF3" w14:textId="77777777" w:rsidR="001E2965" w:rsidRPr="003E0718" w:rsidRDefault="001E2965" w:rsidP="008C6A44">
      <w:pPr>
        <w:pStyle w:val="Sommaire"/>
        <w:suppressAutoHyphens/>
        <w:jc w:val="both"/>
        <w:rPr>
          <w:rFonts w:ascii="Trebuchet MS" w:hAnsi="Trebuchet MS"/>
          <w:lang w:val="en-GB"/>
        </w:rPr>
      </w:pPr>
    </w:p>
    <w:p w14:paraId="6CB6EB19" w14:textId="77777777" w:rsidR="00BC01F0" w:rsidRPr="003E0718" w:rsidRDefault="00BC01F0" w:rsidP="008C6A44">
      <w:pPr>
        <w:suppressAutoHyphens/>
        <w:spacing w:after="160"/>
        <w:jc w:val="left"/>
        <w:rPr>
          <w:caps/>
          <w:color w:val="002060"/>
          <w:sz w:val="32"/>
          <w:szCs w:val="32"/>
          <w:lang w:val="en-GB"/>
        </w:rPr>
      </w:pPr>
      <w:r w:rsidRPr="003E0718">
        <w:rPr>
          <w:color w:val="002060"/>
          <w:lang w:val="en-GB"/>
        </w:rPr>
        <w:br w:type="page"/>
      </w:r>
    </w:p>
    <w:p w14:paraId="40660449" w14:textId="77777777" w:rsidR="00B8424F" w:rsidRPr="003E0718" w:rsidRDefault="00AF1F07" w:rsidP="008C6A44">
      <w:pPr>
        <w:pStyle w:val="Kop1"/>
        <w:suppressAutoHyphens/>
        <w:rPr>
          <w:lang w:val="en-GB"/>
        </w:rPr>
      </w:pPr>
      <w:bookmarkStart w:id="1" w:name="_Toc514939954"/>
      <w:r w:rsidRPr="003E0718">
        <w:rPr>
          <w:lang w:val="en-GB"/>
        </w:rPr>
        <w:lastRenderedPageBreak/>
        <w:t>I</w:t>
      </w:r>
      <w:r w:rsidR="00B655A4" w:rsidRPr="003E0718">
        <w:rPr>
          <w:lang w:val="en-GB"/>
        </w:rPr>
        <w:t>ntroduction</w:t>
      </w:r>
      <w:bookmarkEnd w:id="1"/>
    </w:p>
    <w:p w14:paraId="24BF3512" w14:textId="77777777" w:rsidR="005D3C49" w:rsidRDefault="00C345BC" w:rsidP="008C6A44">
      <w:pPr>
        <w:suppressAutoHyphens/>
        <w:rPr>
          <w:lang w:val="en-GB"/>
        </w:rPr>
      </w:pPr>
      <w:r w:rsidRPr="003E0718">
        <w:rPr>
          <w:lang w:val="en-GB"/>
        </w:rPr>
        <w:t>Inter</w:t>
      </w:r>
      <w:r w:rsidR="00D17401">
        <w:rPr>
          <w:lang w:val="en-GB"/>
        </w:rPr>
        <w:t>f</w:t>
      </w:r>
      <w:r w:rsidRPr="003E0718">
        <w:rPr>
          <w:lang w:val="en-GB"/>
        </w:rPr>
        <w:t xml:space="preserve">lex aims to develop the next generation of smart distribution networks in Eindhoven and elsewhere in Europe to speed up the energy transition. </w:t>
      </w:r>
      <w:r w:rsidR="005D3C49" w:rsidRPr="003E0718">
        <w:rPr>
          <w:lang w:val="en-GB"/>
        </w:rPr>
        <w:t xml:space="preserve">95% of all renewable energy sources are connected to the distribution grid. Governments in Europe are giving priority to millions of charging points and stations </w:t>
      </w:r>
      <w:r w:rsidR="001E4A8F" w:rsidRPr="003E0718">
        <w:rPr>
          <w:lang w:val="en-GB"/>
        </w:rPr>
        <w:t xml:space="preserve">to facilitate an increase of </w:t>
      </w:r>
      <w:r w:rsidR="005D3C49" w:rsidRPr="003E0718">
        <w:rPr>
          <w:lang w:val="en-GB"/>
        </w:rPr>
        <w:t xml:space="preserve">electric transport in the coming decades. </w:t>
      </w:r>
      <w:r w:rsidR="00F247B0" w:rsidRPr="003E0718">
        <w:rPr>
          <w:lang w:val="en-GB"/>
        </w:rPr>
        <w:t>Behaviour</w:t>
      </w:r>
      <w:r w:rsidR="005D3C49" w:rsidRPr="003E0718">
        <w:rPr>
          <w:lang w:val="en-GB"/>
        </w:rPr>
        <w:t xml:space="preserve"> of consumers and technology change rapidly. In this context, the grid must be able to count on a system that address</w:t>
      </w:r>
      <w:r w:rsidR="00892BAA" w:rsidRPr="003E0718">
        <w:rPr>
          <w:lang w:val="en-GB"/>
        </w:rPr>
        <w:t>es local needs and developments.</w:t>
      </w:r>
      <w:r w:rsidRPr="003E0718">
        <w:rPr>
          <w:lang w:val="en-GB"/>
        </w:rPr>
        <w:t xml:space="preserve"> </w:t>
      </w:r>
    </w:p>
    <w:p w14:paraId="5663B121" w14:textId="77777777" w:rsidR="00430F11" w:rsidRDefault="00430F11" w:rsidP="008C6A44">
      <w:pPr>
        <w:suppressAutoHyphens/>
        <w:rPr>
          <w:lang w:val="en-GB"/>
        </w:rPr>
      </w:pPr>
    </w:p>
    <w:p w14:paraId="498F24AA" w14:textId="77777777" w:rsidR="00212291" w:rsidRDefault="00430F11" w:rsidP="008C6A44">
      <w:pPr>
        <w:suppressAutoHyphens/>
        <w:rPr>
          <w:lang w:val="en-GB"/>
        </w:rPr>
      </w:pPr>
      <w:r>
        <w:rPr>
          <w:lang w:val="en-GB"/>
        </w:rPr>
        <w:t>With Interflex</w:t>
      </w:r>
      <w:r w:rsidR="000B17E1">
        <w:rPr>
          <w:lang w:val="en-GB"/>
        </w:rPr>
        <w:t xml:space="preserve"> we develop and test</w:t>
      </w:r>
      <w:r>
        <w:rPr>
          <w:lang w:val="en-GB"/>
        </w:rPr>
        <w:t xml:space="preserve"> </w:t>
      </w:r>
      <w:r w:rsidR="00212291">
        <w:rPr>
          <w:lang w:val="en-GB"/>
        </w:rPr>
        <w:t xml:space="preserve">ways </w:t>
      </w:r>
      <w:r w:rsidR="00D17401">
        <w:rPr>
          <w:lang w:val="en-GB"/>
        </w:rPr>
        <w:t>to unlock</w:t>
      </w:r>
      <w:r w:rsidR="000B783B">
        <w:rPr>
          <w:lang w:val="en-GB"/>
        </w:rPr>
        <w:t xml:space="preserve"> energy</w:t>
      </w:r>
      <w:r w:rsidR="00D17401">
        <w:rPr>
          <w:lang w:val="en-GB"/>
        </w:rPr>
        <w:t xml:space="preserve"> flexibility </w:t>
      </w:r>
      <w:r w:rsidR="00D01204">
        <w:rPr>
          <w:lang w:val="en-GB"/>
        </w:rPr>
        <w:t xml:space="preserve">locally </w:t>
      </w:r>
      <w:r w:rsidR="00D17401">
        <w:rPr>
          <w:lang w:val="en-GB"/>
        </w:rPr>
        <w:t>for distribution system operators</w:t>
      </w:r>
      <w:r w:rsidR="00337DB5">
        <w:rPr>
          <w:lang w:val="en-GB"/>
        </w:rPr>
        <w:t xml:space="preserve">. </w:t>
      </w:r>
      <w:r w:rsidR="000B783B">
        <w:rPr>
          <w:lang w:val="en-GB"/>
        </w:rPr>
        <w:t>Energy f</w:t>
      </w:r>
      <w:r w:rsidR="00D17401">
        <w:rPr>
          <w:lang w:val="en-GB"/>
        </w:rPr>
        <w:t>lexibility</w:t>
      </w:r>
      <w:r w:rsidR="000B783B">
        <w:rPr>
          <w:lang w:val="en-GB"/>
        </w:rPr>
        <w:t xml:space="preserve">, i.e. the ability of a load to adjust its power demand/supply in time, is </w:t>
      </w:r>
      <w:r w:rsidR="00212291">
        <w:rPr>
          <w:lang w:val="en-GB"/>
        </w:rPr>
        <w:t>relevant</w:t>
      </w:r>
      <w:r w:rsidR="000B783B">
        <w:rPr>
          <w:lang w:val="en-GB"/>
        </w:rPr>
        <w:t xml:space="preserve"> </w:t>
      </w:r>
      <w:r w:rsidR="00212291">
        <w:rPr>
          <w:lang w:val="en-GB"/>
        </w:rPr>
        <w:t xml:space="preserve">for mitigation of </w:t>
      </w:r>
      <w:r w:rsidR="000B783B">
        <w:rPr>
          <w:lang w:val="en-GB"/>
        </w:rPr>
        <w:t>congestion and power quality issues</w:t>
      </w:r>
      <w:r w:rsidR="00212291">
        <w:rPr>
          <w:lang w:val="en-GB"/>
        </w:rPr>
        <w:t xml:space="preserve"> in the distribution networks</w:t>
      </w:r>
      <w:r w:rsidR="005F4111">
        <w:rPr>
          <w:lang w:val="en-GB"/>
        </w:rPr>
        <w:t xml:space="preserve">. </w:t>
      </w:r>
      <w:r w:rsidR="00D01204">
        <w:rPr>
          <w:lang w:val="en-GB"/>
        </w:rPr>
        <w:t xml:space="preserve">The two solutions Interflex looks into are </w:t>
      </w:r>
      <w:r w:rsidR="00212291">
        <w:rPr>
          <w:lang w:val="en-GB"/>
        </w:rPr>
        <w:t>a</w:t>
      </w:r>
      <w:r w:rsidR="00D01204">
        <w:rPr>
          <w:lang w:val="en-GB"/>
        </w:rPr>
        <w:t xml:space="preserve"> flexibility market and variable capacity</w:t>
      </w:r>
      <w:r w:rsidR="00212291">
        <w:rPr>
          <w:lang w:val="en-GB"/>
        </w:rPr>
        <w:t xml:space="preserve"> agreements</w:t>
      </w:r>
      <w:r w:rsidR="00D01204">
        <w:rPr>
          <w:lang w:val="en-GB"/>
        </w:rPr>
        <w:t>. On a flexibility market the</w:t>
      </w:r>
      <w:r>
        <w:rPr>
          <w:lang w:val="en-GB"/>
        </w:rPr>
        <w:t xml:space="preserve"> distribution system operator can purchase flexibility </w:t>
      </w:r>
      <w:r w:rsidR="00212291">
        <w:rPr>
          <w:lang w:val="en-GB"/>
        </w:rPr>
        <w:t>from</w:t>
      </w:r>
      <w:r w:rsidR="005F4111">
        <w:rPr>
          <w:lang w:val="en-GB"/>
        </w:rPr>
        <w:t xml:space="preserve"> local flexibility sources (e.g. electric vehicles and smart storage units) </w:t>
      </w:r>
      <w:r>
        <w:rPr>
          <w:lang w:val="en-GB"/>
        </w:rPr>
        <w:t>via aggregators</w:t>
      </w:r>
      <w:r w:rsidR="005F4111">
        <w:rPr>
          <w:lang w:val="en-GB"/>
        </w:rPr>
        <w:t xml:space="preserve">. </w:t>
      </w:r>
      <w:r w:rsidR="00212291">
        <w:rPr>
          <w:lang w:val="en-GB"/>
        </w:rPr>
        <w:t xml:space="preserve">Variable capacity contracts can be used by the distribution system operator to stimulate customers to comply with a specific load profile that is beneficial to local congestion management in the network. </w:t>
      </w:r>
    </w:p>
    <w:p w14:paraId="137E7A42" w14:textId="77777777" w:rsidR="00212291" w:rsidRDefault="00212291" w:rsidP="008C6A44">
      <w:pPr>
        <w:suppressAutoHyphens/>
        <w:rPr>
          <w:lang w:val="en-GB"/>
        </w:rPr>
      </w:pPr>
    </w:p>
    <w:p w14:paraId="7624EA0C" w14:textId="77777777" w:rsidR="002A2487" w:rsidRDefault="001E4A8F" w:rsidP="00D01204">
      <w:pPr>
        <w:pStyle w:val="Ballontekst"/>
        <w:suppressAutoHyphens/>
        <w:rPr>
          <w:rFonts w:ascii="Trebuchet MS" w:hAnsi="Trebuchet MS" w:cs="Arial"/>
          <w:sz w:val="22"/>
          <w:szCs w:val="22"/>
          <w:lang w:val="en-GB"/>
        </w:rPr>
      </w:pPr>
      <w:r w:rsidRPr="003E0718">
        <w:rPr>
          <w:rFonts w:ascii="Trebuchet MS" w:hAnsi="Trebuchet MS" w:cs="Arial"/>
          <w:sz w:val="22"/>
          <w:szCs w:val="22"/>
          <w:lang w:val="en-GB"/>
        </w:rPr>
        <w:t>T</w:t>
      </w:r>
      <w:r w:rsidR="00D50104" w:rsidRPr="003E0718">
        <w:rPr>
          <w:rFonts w:ascii="Trebuchet MS" w:hAnsi="Trebuchet MS" w:cs="Arial"/>
          <w:sz w:val="22"/>
          <w:szCs w:val="22"/>
          <w:lang w:val="en-GB"/>
        </w:rPr>
        <w:t xml:space="preserve">his document </w:t>
      </w:r>
      <w:r w:rsidRPr="003E0718">
        <w:rPr>
          <w:rFonts w:ascii="Trebuchet MS" w:hAnsi="Trebuchet MS" w:cs="Arial"/>
          <w:sz w:val="22"/>
          <w:szCs w:val="22"/>
          <w:lang w:val="en-GB"/>
        </w:rPr>
        <w:t xml:space="preserve">describes </w:t>
      </w:r>
      <w:r w:rsidR="00D50104" w:rsidRPr="003E0718">
        <w:rPr>
          <w:rFonts w:ascii="Trebuchet MS" w:hAnsi="Trebuchet MS" w:cs="Arial"/>
          <w:sz w:val="22"/>
          <w:szCs w:val="22"/>
          <w:lang w:val="en-GB"/>
        </w:rPr>
        <w:t xml:space="preserve">the </w:t>
      </w:r>
      <w:r w:rsidRPr="003E0718">
        <w:rPr>
          <w:rFonts w:ascii="Trebuchet MS" w:hAnsi="Trebuchet MS" w:cs="Arial"/>
          <w:sz w:val="22"/>
          <w:szCs w:val="22"/>
          <w:lang w:val="en-GB"/>
        </w:rPr>
        <w:t xml:space="preserve">physical test set-up and test scenarios for the evaluation of the </w:t>
      </w:r>
      <w:r w:rsidR="00D22F65" w:rsidRPr="003E0718">
        <w:rPr>
          <w:rFonts w:ascii="Trebuchet MS" w:hAnsi="Trebuchet MS" w:cs="Arial"/>
          <w:sz w:val="22"/>
          <w:szCs w:val="22"/>
          <w:lang w:val="en-GB"/>
        </w:rPr>
        <w:t xml:space="preserve">innovative solutions </w:t>
      </w:r>
      <w:r w:rsidR="006C2FAB">
        <w:rPr>
          <w:rFonts w:ascii="Trebuchet MS" w:hAnsi="Trebuchet MS" w:cs="Arial"/>
          <w:sz w:val="22"/>
          <w:szCs w:val="22"/>
          <w:lang w:val="en-GB"/>
        </w:rPr>
        <w:t xml:space="preserve">implemented for Interflex. </w:t>
      </w:r>
      <w:r w:rsidR="002A2487" w:rsidRPr="003E0718">
        <w:rPr>
          <w:rFonts w:ascii="Trebuchet MS" w:hAnsi="Trebuchet MS" w:cs="Arial"/>
          <w:sz w:val="22"/>
          <w:szCs w:val="22"/>
          <w:lang w:val="en-GB"/>
        </w:rPr>
        <w:t xml:space="preserve">The tested innovations are based on the three use cases formulated in document </w:t>
      </w:r>
      <w:r w:rsidR="003339C8" w:rsidRPr="003E0718">
        <w:rPr>
          <w:rFonts w:ascii="Trebuchet MS" w:hAnsi="Trebuchet MS" w:cs="Arial"/>
          <w:sz w:val="22"/>
          <w:szCs w:val="22"/>
          <w:lang w:val="en-GB"/>
        </w:rPr>
        <w:t>‘</w:t>
      </w:r>
      <w:hyperlink r:id="rId15" w:history="1">
        <w:r w:rsidR="002A2487" w:rsidRPr="003E0718">
          <w:rPr>
            <w:rFonts w:ascii="Trebuchet MS" w:hAnsi="Trebuchet MS" w:cs="Arial"/>
            <w:sz w:val="22"/>
            <w:szCs w:val="22"/>
            <w:lang w:val="en-GB"/>
          </w:rPr>
          <w:t>U</w:t>
        </w:r>
        <w:r w:rsidR="003339C8" w:rsidRPr="003E0718">
          <w:rPr>
            <w:rFonts w:ascii="Trebuchet MS" w:hAnsi="Trebuchet MS" w:cs="Arial"/>
            <w:sz w:val="22"/>
            <w:szCs w:val="22"/>
            <w:lang w:val="en-GB"/>
          </w:rPr>
          <w:t xml:space="preserve">se </w:t>
        </w:r>
        <w:r w:rsidR="002A2487" w:rsidRPr="003E0718">
          <w:rPr>
            <w:rFonts w:ascii="Trebuchet MS" w:hAnsi="Trebuchet MS" w:cs="Arial"/>
            <w:sz w:val="22"/>
            <w:szCs w:val="22"/>
            <w:lang w:val="en-GB"/>
          </w:rPr>
          <w:t>C</w:t>
        </w:r>
        <w:r w:rsidR="003339C8" w:rsidRPr="003E0718">
          <w:rPr>
            <w:rFonts w:ascii="Trebuchet MS" w:hAnsi="Trebuchet MS" w:cs="Arial"/>
            <w:sz w:val="22"/>
            <w:szCs w:val="22"/>
            <w:lang w:val="en-GB"/>
          </w:rPr>
          <w:t>ase</w:t>
        </w:r>
        <w:r w:rsidR="002A2487" w:rsidRPr="003E0718">
          <w:rPr>
            <w:rFonts w:ascii="Trebuchet MS" w:hAnsi="Trebuchet MS" w:cs="Arial"/>
            <w:sz w:val="22"/>
            <w:szCs w:val="22"/>
            <w:lang w:val="en-GB"/>
          </w:rPr>
          <w:t xml:space="preserve"> planning, District architecture requirements and tested innovations</w:t>
        </w:r>
      </w:hyperlink>
      <w:r w:rsidR="003339C8" w:rsidRPr="003E0718">
        <w:rPr>
          <w:rFonts w:ascii="Trebuchet MS" w:hAnsi="Trebuchet MS" w:cs="Arial"/>
          <w:sz w:val="22"/>
          <w:szCs w:val="22"/>
          <w:lang w:val="en-GB"/>
        </w:rPr>
        <w:t>. V</w:t>
      </w:r>
      <w:r w:rsidR="002A2487" w:rsidRPr="003E0718">
        <w:rPr>
          <w:rFonts w:ascii="Trebuchet MS" w:hAnsi="Trebuchet MS" w:cs="Arial"/>
          <w:sz w:val="22"/>
          <w:szCs w:val="22"/>
          <w:lang w:val="en-GB"/>
        </w:rPr>
        <w:t>ersion 1.0, 25-10-2017</w:t>
      </w:r>
      <w:r w:rsidR="003339C8" w:rsidRPr="003E0718">
        <w:rPr>
          <w:rFonts w:ascii="Trebuchet MS" w:hAnsi="Trebuchet MS" w:cs="Arial"/>
          <w:sz w:val="22"/>
          <w:szCs w:val="22"/>
          <w:lang w:val="en-GB"/>
        </w:rPr>
        <w:t>’</w:t>
      </w:r>
      <w:r w:rsidR="003370B7" w:rsidRPr="003E0718">
        <w:rPr>
          <w:rFonts w:ascii="Trebuchet MS" w:hAnsi="Trebuchet MS" w:cs="Arial"/>
          <w:sz w:val="22"/>
          <w:szCs w:val="22"/>
          <w:lang w:val="en-GB"/>
        </w:rPr>
        <w:t xml:space="preserve"> [1]</w:t>
      </w:r>
      <w:r w:rsidR="002A2487" w:rsidRPr="003E0718">
        <w:rPr>
          <w:rFonts w:ascii="Trebuchet MS" w:hAnsi="Trebuchet MS" w:cs="Arial"/>
          <w:sz w:val="22"/>
          <w:szCs w:val="22"/>
          <w:lang w:val="en-GB"/>
        </w:rPr>
        <w:t>. These are:</w:t>
      </w:r>
    </w:p>
    <w:p w14:paraId="0133D7C8" w14:textId="77777777" w:rsidR="00F35473" w:rsidRPr="003E0718" w:rsidRDefault="00F35473" w:rsidP="008C6A44">
      <w:pPr>
        <w:pStyle w:val="Ballontekst"/>
        <w:suppressAutoHyphens/>
        <w:jc w:val="left"/>
        <w:rPr>
          <w:rFonts w:ascii="Trebuchet MS" w:hAnsi="Trebuchet MS" w:cs="Arial"/>
          <w:sz w:val="22"/>
          <w:szCs w:val="22"/>
          <w:lang w:val="en-GB"/>
        </w:rPr>
      </w:pPr>
    </w:p>
    <w:p w14:paraId="3CE9CC3A" w14:textId="77777777" w:rsidR="002A2487" w:rsidRPr="003E0718" w:rsidRDefault="002A2487" w:rsidP="008C6A44">
      <w:pPr>
        <w:pStyle w:val="Lijstalinea"/>
        <w:numPr>
          <w:ilvl w:val="0"/>
          <w:numId w:val="40"/>
        </w:numPr>
        <w:suppressAutoHyphens/>
        <w:adjustRightInd w:val="0"/>
        <w:rPr>
          <w:lang w:val="en-GB"/>
        </w:rPr>
      </w:pPr>
      <w:r w:rsidRPr="003E0718">
        <w:rPr>
          <w:lang w:val="en-GB"/>
        </w:rPr>
        <w:t>Enabling ancillary services, congestion management, voltage support for PV integration using centralized, grid-connected storage systems to improve grid observability of prosumers, promoting batteries in multi-service approach.</w:t>
      </w:r>
    </w:p>
    <w:p w14:paraId="704CAC3A" w14:textId="77777777" w:rsidR="002A2487" w:rsidRPr="003E0718" w:rsidRDefault="002A2487" w:rsidP="008C6A44">
      <w:pPr>
        <w:pStyle w:val="Lijstalinea"/>
        <w:numPr>
          <w:ilvl w:val="0"/>
          <w:numId w:val="40"/>
        </w:numPr>
        <w:suppressAutoHyphens/>
        <w:adjustRightInd w:val="0"/>
        <w:rPr>
          <w:lang w:val="en-GB"/>
        </w:rPr>
      </w:pPr>
      <w:bookmarkStart w:id="2" w:name="OLE_LINK6"/>
      <w:r w:rsidRPr="003E0718">
        <w:rPr>
          <w:lang w:val="en-GB"/>
        </w:rPr>
        <w:t xml:space="preserve">Enabling the optimal activation of all available local flexibilities offered by the locally installed EVSE’s for congestion management. </w:t>
      </w:r>
      <w:bookmarkEnd w:id="2"/>
      <w:r w:rsidRPr="003E0718">
        <w:rPr>
          <w:lang w:val="en-GB"/>
        </w:rPr>
        <w:t>This is done by allowing the DSO, that monitors the grid, to send flexibility requests towards commercial aggregators that will, through interacting with the CPO, end up as adapted charging schedules on EVSE’s, making the necessary flexibility happen.</w:t>
      </w:r>
    </w:p>
    <w:p w14:paraId="48782C99" w14:textId="77777777" w:rsidR="002A2487" w:rsidRPr="003E0718" w:rsidRDefault="002A2487" w:rsidP="008C6A44">
      <w:pPr>
        <w:pStyle w:val="Lijstalinea"/>
        <w:numPr>
          <w:ilvl w:val="0"/>
          <w:numId w:val="40"/>
        </w:numPr>
        <w:suppressAutoHyphens/>
        <w:adjustRightInd w:val="0"/>
        <w:rPr>
          <w:lang w:val="en-GB"/>
        </w:rPr>
      </w:pPr>
      <w:r w:rsidRPr="003E0718">
        <w:rPr>
          <w:lang w:val="en-GB"/>
        </w:rPr>
        <w:t>Validating technically, economically and contractually the usability of an integrated flex market based on a combination of static battery storage and EV</w:t>
      </w:r>
      <w:r w:rsidR="001828B6" w:rsidRPr="003E0718">
        <w:rPr>
          <w:lang w:val="en-GB"/>
        </w:rPr>
        <w:t>SEs</w:t>
      </w:r>
      <w:r w:rsidRPr="003E0718">
        <w:rPr>
          <w:lang w:val="en-GB"/>
        </w:rPr>
        <w:t>.</w:t>
      </w:r>
    </w:p>
    <w:p w14:paraId="4553C96A" w14:textId="77777777" w:rsidR="002A2487" w:rsidRPr="003E0718" w:rsidRDefault="002A2487" w:rsidP="008C6A44">
      <w:pPr>
        <w:pStyle w:val="Ballontekst"/>
        <w:suppressAutoHyphens/>
        <w:jc w:val="left"/>
        <w:rPr>
          <w:rFonts w:ascii="Trebuchet MS" w:hAnsi="Trebuchet MS"/>
          <w:lang w:val="en-GB"/>
        </w:rPr>
      </w:pPr>
    </w:p>
    <w:p w14:paraId="3A62CD90" w14:textId="77777777" w:rsidR="002A2487" w:rsidRPr="003E0718" w:rsidRDefault="002A2487" w:rsidP="008C6A44">
      <w:pPr>
        <w:pStyle w:val="Ballontekst"/>
        <w:suppressAutoHyphens/>
        <w:jc w:val="left"/>
        <w:rPr>
          <w:rFonts w:ascii="Trebuchet MS" w:hAnsi="Trebuchet MS"/>
          <w:lang w:val="en-GB"/>
        </w:rPr>
      </w:pPr>
    </w:p>
    <w:p w14:paraId="7B74CFEC" w14:textId="77777777" w:rsidR="00CE7707" w:rsidRDefault="002A2487" w:rsidP="008C6A44">
      <w:pPr>
        <w:suppressAutoHyphens/>
        <w:spacing w:after="160"/>
        <w:rPr>
          <w:rFonts w:cstheme="minorBidi"/>
          <w:lang w:val="en-GB"/>
        </w:rPr>
      </w:pPr>
      <w:r w:rsidRPr="003E0718">
        <w:rPr>
          <w:rFonts w:cstheme="minorBidi"/>
          <w:lang w:val="en-GB"/>
        </w:rPr>
        <w:t>In the menti</w:t>
      </w:r>
      <w:r w:rsidR="00CB4D20" w:rsidRPr="003E0718">
        <w:rPr>
          <w:rFonts w:cstheme="minorBidi"/>
          <w:lang w:val="en-GB"/>
        </w:rPr>
        <w:t>oned document the conceptual I</w:t>
      </w:r>
      <w:r w:rsidRPr="003E0718">
        <w:rPr>
          <w:rFonts w:cstheme="minorBidi"/>
          <w:lang w:val="en-GB"/>
        </w:rPr>
        <w:t>T</w:t>
      </w:r>
      <w:r w:rsidR="00CB4D20" w:rsidRPr="003E0718">
        <w:rPr>
          <w:rFonts w:cstheme="minorBidi"/>
          <w:lang w:val="en-GB"/>
        </w:rPr>
        <w:t xml:space="preserve"> and OT</w:t>
      </w:r>
      <w:r w:rsidRPr="003E0718">
        <w:rPr>
          <w:rFonts w:cstheme="minorBidi"/>
          <w:lang w:val="en-GB"/>
        </w:rPr>
        <w:t xml:space="preserve"> infrastructure, the roles and responsibilities of the different parties are described. </w:t>
      </w:r>
      <w:r w:rsidR="00CB4D20" w:rsidRPr="003E0718">
        <w:rPr>
          <w:rFonts w:cstheme="minorBidi"/>
          <w:lang w:val="en-GB"/>
        </w:rPr>
        <w:t>This I</w:t>
      </w:r>
      <w:r w:rsidRPr="003E0718">
        <w:rPr>
          <w:rFonts w:cstheme="minorBidi"/>
          <w:lang w:val="en-GB"/>
        </w:rPr>
        <w:t>T infrastructure is built in the period January 2018 – Jun</w:t>
      </w:r>
      <w:r w:rsidR="002D1B9C" w:rsidRPr="003E0718">
        <w:rPr>
          <w:rFonts w:cstheme="minorBidi"/>
          <w:lang w:val="en-GB"/>
        </w:rPr>
        <w:t>e</w:t>
      </w:r>
      <w:r w:rsidRPr="003E0718">
        <w:rPr>
          <w:rFonts w:cstheme="minorBidi"/>
          <w:lang w:val="en-GB"/>
        </w:rPr>
        <w:t xml:space="preserve"> 2018.</w:t>
      </w:r>
      <w:r w:rsidR="00CB4D20" w:rsidRPr="003E0718">
        <w:rPr>
          <w:rFonts w:cstheme="minorBidi"/>
          <w:lang w:val="en-GB"/>
        </w:rPr>
        <w:t xml:space="preserve"> The OT infrastructure </w:t>
      </w:r>
      <w:r w:rsidR="002D1B9C" w:rsidRPr="003E0718">
        <w:rPr>
          <w:rFonts w:cstheme="minorBidi"/>
          <w:lang w:val="en-GB"/>
        </w:rPr>
        <w:t xml:space="preserve">was </w:t>
      </w:r>
      <w:r w:rsidR="00CB4D20" w:rsidRPr="003E0718">
        <w:rPr>
          <w:rFonts w:cstheme="minorBidi"/>
          <w:lang w:val="en-GB"/>
        </w:rPr>
        <w:t>installed between August 2017 and May 2018.</w:t>
      </w:r>
      <w:r w:rsidR="002D1B9C" w:rsidRPr="003E0718">
        <w:rPr>
          <w:rFonts w:cstheme="minorBidi"/>
          <w:lang w:val="en-GB"/>
        </w:rPr>
        <w:t xml:space="preserve"> </w:t>
      </w:r>
      <w:r w:rsidR="00CE7707" w:rsidRPr="003E0718">
        <w:rPr>
          <w:rFonts w:cstheme="minorBidi"/>
          <w:lang w:val="en-GB"/>
        </w:rPr>
        <w:t>The test</w:t>
      </w:r>
      <w:r w:rsidR="002D1B9C" w:rsidRPr="003E0718">
        <w:rPr>
          <w:rFonts w:cstheme="minorBidi"/>
          <w:lang w:val="en-GB"/>
        </w:rPr>
        <w:t xml:space="preserve">ing of the use cases is embedded in </w:t>
      </w:r>
      <w:r w:rsidR="00CE7707" w:rsidRPr="003E0718">
        <w:rPr>
          <w:rFonts w:cstheme="minorBidi"/>
          <w:lang w:val="en-GB"/>
        </w:rPr>
        <w:t xml:space="preserve">as different scenarios. </w:t>
      </w:r>
      <w:r w:rsidR="000D170B">
        <w:rPr>
          <w:rFonts w:cstheme="minorBidi"/>
          <w:lang w:val="en-GB"/>
        </w:rPr>
        <w:t>In t</w:t>
      </w:r>
      <w:r w:rsidR="00CE7707" w:rsidRPr="003E0718">
        <w:rPr>
          <w:rFonts w:cstheme="minorBidi"/>
          <w:lang w:val="en-GB"/>
        </w:rPr>
        <w:t xml:space="preserve">hese </w:t>
      </w:r>
      <w:r w:rsidR="002D1B9C" w:rsidRPr="003E0718">
        <w:rPr>
          <w:rFonts w:cstheme="minorBidi"/>
          <w:lang w:val="en-GB"/>
        </w:rPr>
        <w:t xml:space="preserve">test </w:t>
      </w:r>
      <w:r w:rsidR="00CE7707" w:rsidRPr="003E0718">
        <w:rPr>
          <w:rFonts w:cstheme="minorBidi"/>
          <w:lang w:val="en-GB"/>
        </w:rPr>
        <w:t>scenarios</w:t>
      </w:r>
      <w:r w:rsidR="002D1B9C" w:rsidRPr="003E0718">
        <w:rPr>
          <w:rFonts w:cstheme="minorBidi"/>
          <w:lang w:val="en-GB"/>
        </w:rPr>
        <w:t xml:space="preserve">, </w:t>
      </w:r>
      <w:r w:rsidR="00AB764A" w:rsidRPr="003E0718">
        <w:rPr>
          <w:rFonts w:cstheme="minorBidi"/>
          <w:lang w:val="en-GB"/>
        </w:rPr>
        <w:t xml:space="preserve">the individual parts of the IT and OT system and the </w:t>
      </w:r>
      <w:r w:rsidR="002D1B9C" w:rsidRPr="003E0718">
        <w:rPr>
          <w:rFonts w:cstheme="minorBidi"/>
          <w:lang w:val="en-GB"/>
        </w:rPr>
        <w:t xml:space="preserve">flexibility </w:t>
      </w:r>
      <w:r w:rsidR="00AB764A" w:rsidRPr="003E0718">
        <w:rPr>
          <w:rFonts w:cstheme="minorBidi"/>
          <w:lang w:val="en-GB"/>
        </w:rPr>
        <w:t xml:space="preserve">market </w:t>
      </w:r>
      <w:r w:rsidR="002D1B9C" w:rsidRPr="003E0718">
        <w:rPr>
          <w:rFonts w:cstheme="minorBidi"/>
          <w:lang w:val="en-GB"/>
        </w:rPr>
        <w:t>are tested</w:t>
      </w:r>
      <w:r w:rsidR="00AB764A" w:rsidRPr="003E0718">
        <w:rPr>
          <w:rFonts w:cstheme="minorBidi"/>
          <w:lang w:val="en-GB"/>
        </w:rPr>
        <w:t>.</w:t>
      </w:r>
    </w:p>
    <w:p w14:paraId="4B597CEE" w14:textId="77777777" w:rsidR="006C2FAB" w:rsidRPr="003E0718" w:rsidRDefault="006C2FAB" w:rsidP="006C2FAB">
      <w:pPr>
        <w:pStyle w:val="Ballontekst"/>
        <w:suppressAutoHyphens/>
        <w:rPr>
          <w:rFonts w:ascii="Trebuchet MS" w:hAnsi="Trebuchet MS"/>
          <w:lang w:val="en-GB"/>
        </w:rPr>
      </w:pPr>
      <w:r w:rsidRPr="003E0718">
        <w:rPr>
          <w:rFonts w:ascii="Trebuchet MS" w:hAnsi="Trebuchet MS" w:cs="Arial"/>
          <w:sz w:val="22"/>
          <w:szCs w:val="22"/>
          <w:lang w:val="en-GB"/>
        </w:rPr>
        <w:t xml:space="preserve">In chapter 2 we </w:t>
      </w:r>
      <w:r w:rsidR="00514F59">
        <w:rPr>
          <w:rFonts w:ascii="Trebuchet MS" w:hAnsi="Trebuchet MS" w:cs="Arial"/>
          <w:sz w:val="22"/>
          <w:szCs w:val="22"/>
          <w:lang w:val="en-GB"/>
        </w:rPr>
        <w:t>describe</w:t>
      </w:r>
      <w:r w:rsidRPr="003E0718">
        <w:rPr>
          <w:rFonts w:ascii="Trebuchet MS" w:hAnsi="Trebuchet MS" w:cs="Arial"/>
          <w:sz w:val="22"/>
          <w:szCs w:val="22"/>
          <w:lang w:val="en-GB"/>
        </w:rPr>
        <w:t xml:space="preserve"> the design of the Interflex flexibility market, based on open standards and protocols to facilitate scalability. The process of forecasting, requesting, bidding for, and accepting flexibility is worked out in this chapter. </w:t>
      </w:r>
      <w:r w:rsidR="003F7569">
        <w:rPr>
          <w:rFonts w:ascii="Trebuchet MS" w:hAnsi="Trebuchet MS" w:cs="Arial"/>
          <w:sz w:val="22"/>
          <w:szCs w:val="22"/>
          <w:lang w:val="en-GB"/>
        </w:rPr>
        <w:t xml:space="preserve">Furthermore, the concept of variable capacity is </w:t>
      </w:r>
      <w:r w:rsidR="00514F59">
        <w:rPr>
          <w:rFonts w:ascii="Trebuchet MS" w:hAnsi="Trebuchet MS" w:cs="Arial"/>
          <w:sz w:val="22"/>
          <w:szCs w:val="22"/>
          <w:lang w:val="en-GB"/>
        </w:rPr>
        <w:t xml:space="preserve">explained. </w:t>
      </w:r>
      <w:r w:rsidR="003F7569">
        <w:rPr>
          <w:rFonts w:ascii="Trebuchet MS" w:hAnsi="Trebuchet MS" w:cs="Arial"/>
          <w:sz w:val="22"/>
          <w:szCs w:val="22"/>
          <w:lang w:val="en-GB"/>
        </w:rPr>
        <w:t xml:space="preserve"> </w:t>
      </w:r>
    </w:p>
    <w:p w14:paraId="431A9B64" w14:textId="77777777" w:rsidR="006C2FAB" w:rsidRPr="003E0718" w:rsidRDefault="006C2FAB" w:rsidP="006C2FAB">
      <w:pPr>
        <w:suppressAutoHyphens/>
        <w:rPr>
          <w:lang w:val="en-GB"/>
        </w:rPr>
      </w:pPr>
    </w:p>
    <w:p w14:paraId="6EC81880" w14:textId="77777777" w:rsidR="006C2FAB" w:rsidRPr="003E0718" w:rsidRDefault="006C2FAB" w:rsidP="006C2FAB">
      <w:pPr>
        <w:suppressAutoHyphens/>
        <w:rPr>
          <w:lang w:val="en-GB"/>
        </w:rPr>
      </w:pPr>
      <w:r w:rsidRPr="003E0718">
        <w:rPr>
          <w:lang w:val="en-GB"/>
        </w:rPr>
        <w:t>The physical test set-up is worked out in chapter 3.</w:t>
      </w:r>
    </w:p>
    <w:p w14:paraId="0D60EA27" w14:textId="77777777" w:rsidR="006C2FAB" w:rsidRPr="003E0718" w:rsidRDefault="006C2FAB" w:rsidP="006C2FAB">
      <w:pPr>
        <w:suppressAutoHyphens/>
        <w:rPr>
          <w:lang w:val="en-GB"/>
        </w:rPr>
      </w:pPr>
    </w:p>
    <w:p w14:paraId="5A039330" w14:textId="77777777" w:rsidR="0033439A" w:rsidRPr="003E0718" w:rsidRDefault="006C2FAB" w:rsidP="00A84D2A">
      <w:pPr>
        <w:suppressAutoHyphens/>
        <w:spacing w:after="160"/>
        <w:rPr>
          <w:caps/>
          <w:color w:val="2A3289"/>
          <w:sz w:val="32"/>
          <w:szCs w:val="32"/>
          <w:lang w:val="en-GB"/>
        </w:rPr>
      </w:pPr>
      <w:r w:rsidRPr="003E0718">
        <w:rPr>
          <w:lang w:val="en-GB"/>
        </w:rPr>
        <w:lastRenderedPageBreak/>
        <w:t>Chapter 4 describes the test scenario’s that will be implemented in the demonstration period from June 2018 until June 2019. This chapter also presents the KPI Flexibility and other measurements relevant to evaluate the performance of the innovative solutions in relation to the various test scenarios.</w:t>
      </w:r>
      <w:r w:rsidR="0033439A" w:rsidRPr="003E0718">
        <w:rPr>
          <w:lang w:val="en-GB"/>
        </w:rPr>
        <w:br w:type="page"/>
      </w:r>
    </w:p>
    <w:p w14:paraId="56327B0B" w14:textId="77777777" w:rsidR="00583DB6" w:rsidRPr="003E0718" w:rsidRDefault="00583DB6" w:rsidP="008C6A44">
      <w:pPr>
        <w:pStyle w:val="Kop1"/>
        <w:suppressAutoHyphens/>
        <w:rPr>
          <w:lang w:val="en-GB"/>
        </w:rPr>
      </w:pPr>
      <w:bookmarkStart w:id="3" w:name="_Toc514939957"/>
      <w:r w:rsidRPr="003E0718">
        <w:rPr>
          <w:lang w:val="en-GB"/>
        </w:rPr>
        <w:lastRenderedPageBreak/>
        <w:t>Design of the flexibility market</w:t>
      </w:r>
      <w:bookmarkEnd w:id="3"/>
    </w:p>
    <w:p w14:paraId="69A73055" w14:textId="77777777" w:rsidR="008E7DDA" w:rsidRPr="003E0718" w:rsidRDefault="008E7DDA" w:rsidP="008C6A44">
      <w:pPr>
        <w:pStyle w:val="Kop2"/>
        <w:suppressAutoHyphens/>
        <w:rPr>
          <w:lang w:val="en-GB"/>
        </w:rPr>
      </w:pPr>
      <w:bookmarkStart w:id="4" w:name="_Ref510176296"/>
      <w:bookmarkStart w:id="5" w:name="_Toc514939958"/>
      <w:r w:rsidRPr="003E0718">
        <w:rPr>
          <w:lang w:val="en-GB"/>
        </w:rPr>
        <w:t>Applications for energy flexibility</w:t>
      </w:r>
      <w:bookmarkEnd w:id="4"/>
      <w:bookmarkEnd w:id="5"/>
    </w:p>
    <w:p w14:paraId="4DF616D4" w14:textId="77777777" w:rsidR="005E4E8E" w:rsidRPr="003E0718" w:rsidRDefault="008E7DDA" w:rsidP="005E4E8E">
      <w:pPr>
        <w:suppressAutoHyphens/>
        <w:rPr>
          <w:lang w:val="en-GB"/>
        </w:rPr>
      </w:pPr>
      <w:r w:rsidRPr="003E0718">
        <w:rPr>
          <w:lang w:val="en-GB"/>
        </w:rPr>
        <w:t>Energy flexibility can be used for several purposes in the energy system. To describe these applications, we first provide the definition of flexibility used in the Dutch Interflex demo</w:t>
      </w:r>
      <w:r w:rsidR="00102722" w:rsidRPr="003E0718">
        <w:rPr>
          <w:lang w:val="en-GB"/>
        </w:rPr>
        <w:t xml:space="preserve"> and then describe the different applications</w:t>
      </w:r>
      <w:r w:rsidR="00231055" w:rsidRPr="003E0718">
        <w:rPr>
          <w:lang w:val="en-GB"/>
        </w:rPr>
        <w:t xml:space="preserve"> </w:t>
      </w:r>
      <w:r w:rsidR="005E4E8E" w:rsidRPr="003E0718">
        <w:rPr>
          <w:lang w:val="en-GB"/>
        </w:rPr>
        <w:t xml:space="preserve">that are used to create an energy flexibility market. </w:t>
      </w:r>
    </w:p>
    <w:p w14:paraId="74D696B5" w14:textId="77777777" w:rsidR="008E7DDA" w:rsidRPr="003E0718" w:rsidRDefault="008E7DDA" w:rsidP="008C6A44">
      <w:pPr>
        <w:suppressAutoHyphens/>
        <w:rPr>
          <w:u w:val="single"/>
          <w:lang w:val="en-GB"/>
        </w:rPr>
      </w:pPr>
    </w:p>
    <w:p w14:paraId="676099D5" w14:textId="77777777" w:rsidR="008E7DDA" w:rsidRPr="003E0718" w:rsidRDefault="008E7DDA" w:rsidP="008C6A44">
      <w:pPr>
        <w:suppressAutoHyphens/>
        <w:rPr>
          <w:u w:val="single"/>
          <w:lang w:val="en-GB"/>
        </w:rPr>
      </w:pPr>
      <w:r w:rsidRPr="003E0718">
        <w:rPr>
          <w:u w:val="single"/>
          <w:lang w:val="en-GB"/>
        </w:rPr>
        <w:t xml:space="preserve">Definition of Energy Flexibility: </w:t>
      </w:r>
    </w:p>
    <w:p w14:paraId="7FFA78C9" w14:textId="77777777" w:rsidR="008E7DDA" w:rsidRPr="003E0718" w:rsidRDefault="008E7DDA" w:rsidP="008C6A44">
      <w:pPr>
        <w:suppressAutoHyphens/>
        <w:rPr>
          <w:i/>
          <w:lang w:val="en-GB"/>
        </w:rPr>
      </w:pPr>
      <w:r w:rsidRPr="003E0718">
        <w:rPr>
          <w:i/>
          <w:sz w:val="20"/>
          <w:szCs w:val="20"/>
          <w:lang w:val="en-GB"/>
        </w:rPr>
        <w:t>“Flexibility can be defined as a power adjustment sustained at a given moment, for a given duration, from a specific location within the network.”</w:t>
      </w:r>
      <w:r w:rsidRPr="003E0718">
        <w:rPr>
          <w:i/>
          <w:sz w:val="20"/>
          <w:szCs w:val="20"/>
          <w:lang w:val="en-GB"/>
        </w:rPr>
        <w:fldChar w:fldCharType="begin" w:fldLock="1"/>
      </w:r>
      <w:r w:rsidRPr="003E0718">
        <w:rPr>
          <w:i/>
          <w:sz w:val="20"/>
          <w:szCs w:val="20"/>
          <w:lang w:val="en-GB"/>
        </w:rPr>
        <w:instrText>ADDIN CSL_CITATION { "citationItems" : [ { "id" : "ITEM-1", "itemData" : { "DOI" : "10.1016/j.rser.2016.06.008", "ISSN" : "18790690", "abstract" : "In many electric systems worldwide the penetration of Distributed Energy Resources (DER) at the distribution levels is increasing. This penetration brings in different challenges for electricity system management; however if the flexibility of those DER is well managed opportunities arise for coordination. At high voltage levels under responsibility of the system operator, trading mechanisms like contracts for ancillary services and balancing markets provide opportunities for economic efficient supply of system flexibility services. In a situation with smart metering and real-time management of distribution networks, similar arrangements could be enabled for medium- and low-voltage levels. This paper presents a review and classification of existing DER as flexibility providers and a breakdown of trading platforms for DER flexibility in electricity markets.", "author" : [ { "dropping-particle" : "", "family" : "Eid", "given" : "Cherrelle", "non-dropping-particle" : "", "parse-names" : false, "suffix" : "" }, { "dropping-particle" : "", "family" : "Codani", "given" : "Paul", "non-dropping-particle" : "", "parse-names" : false, "suffix" : "" }, { "dropping-particle" : "", "family" : "Perez", "given" : "Yannick", "non-dropping-particle" : "", "parse-names" : false, "suffix" : "" }, { "dropping-particle" : "", "family" : "Reneses", "given" : "Javier", "non-dropping-particle" : "", "parse-names" : false, "suffix" : "" }, { "dropping-particle" : "", "family" : "Hakvoort", "given" : "Rudi", "non-dropping-particle" : "", "parse-names" : false, "suffix" : "" } ], "container-title" : "Renewable and Sustainable Energy Reviews", "id" : "ITEM-1", "issued" : { "date-parts" : [ [ "2016" ] ] }, "note" : "20170614\nprinted", "page" : "237-247", "publisher" : "Elsevier", "title" : "Managing electric flexibility from Distributed Energy Resources: A review of incentives for market design", "type" : "article-journal", "volume" : "64" }, "uris" : [ "http://www.mendeley.com/documents/?uuid=94eba863-620a-40f1-858b-45528ba74fae" ] } ], "mendeley" : { "formattedCitation" : "[1]", "plainTextFormattedCitation" : "[1]", "previouslyFormattedCitation" : "[1]" }, "properties" : { "noteIndex" : 1 }, "schema" : "https://github.com/citation-style-language/schema/raw/master/csl-citation.json" }</w:instrText>
      </w:r>
      <w:r w:rsidRPr="003E0718">
        <w:rPr>
          <w:i/>
          <w:sz w:val="20"/>
          <w:szCs w:val="20"/>
          <w:lang w:val="en-GB"/>
        </w:rPr>
        <w:fldChar w:fldCharType="separate"/>
      </w:r>
      <w:r w:rsidR="003370B7" w:rsidRPr="003E0718">
        <w:rPr>
          <w:noProof/>
          <w:sz w:val="20"/>
          <w:szCs w:val="20"/>
          <w:lang w:val="en-GB"/>
        </w:rPr>
        <w:t>[2</w:t>
      </w:r>
      <w:r w:rsidRPr="003E0718">
        <w:rPr>
          <w:noProof/>
          <w:sz w:val="20"/>
          <w:szCs w:val="20"/>
          <w:lang w:val="en-GB"/>
        </w:rPr>
        <w:t>]</w:t>
      </w:r>
      <w:r w:rsidRPr="003E0718">
        <w:rPr>
          <w:i/>
          <w:sz w:val="20"/>
          <w:szCs w:val="20"/>
          <w:lang w:val="en-GB"/>
        </w:rPr>
        <w:fldChar w:fldCharType="end"/>
      </w:r>
      <w:r w:rsidRPr="003E0718">
        <w:rPr>
          <w:i/>
          <w:lang w:val="en-GB"/>
        </w:rPr>
        <w:t xml:space="preserve"> </w:t>
      </w:r>
    </w:p>
    <w:p w14:paraId="46F8B340" w14:textId="77777777" w:rsidR="008E7DDA" w:rsidRPr="003E0718" w:rsidRDefault="008E7DDA" w:rsidP="008C6A44">
      <w:pPr>
        <w:suppressAutoHyphens/>
        <w:rPr>
          <w:lang w:val="en-GB"/>
        </w:rPr>
      </w:pPr>
    </w:p>
    <w:p w14:paraId="4E017E62" w14:textId="77777777" w:rsidR="008E7DDA" w:rsidRPr="003E0718" w:rsidRDefault="008E7DDA" w:rsidP="008C6A44">
      <w:pPr>
        <w:suppressAutoHyphens/>
        <w:rPr>
          <w:lang w:val="en-GB"/>
        </w:rPr>
      </w:pPr>
      <w:r w:rsidRPr="003E0718">
        <w:rPr>
          <w:lang w:val="en-GB"/>
        </w:rPr>
        <w:t xml:space="preserve">Given the fact that the </w:t>
      </w:r>
      <w:r w:rsidR="00F17B7A" w:rsidRPr="003E0718">
        <w:rPr>
          <w:lang w:val="en-GB"/>
        </w:rPr>
        <w:t>energy s</w:t>
      </w:r>
      <w:r w:rsidRPr="003E0718">
        <w:rPr>
          <w:lang w:val="en-GB"/>
        </w:rPr>
        <w:t>ystem should always be in a balanced state, meaning</w:t>
      </w:r>
      <w:r w:rsidR="00434B69" w:rsidRPr="003E0718">
        <w:rPr>
          <w:lang w:val="en-GB"/>
        </w:rPr>
        <w:t xml:space="preserve"> that</w:t>
      </w:r>
      <w:r w:rsidRPr="003E0718">
        <w:rPr>
          <w:lang w:val="en-GB"/>
        </w:rPr>
        <w:t xml:space="preserve"> the amount of supply should be equal to amount of consumption, the presence of energy flexibility is key for a stable energy system. Since the level of flexibility on the supply</w:t>
      </w:r>
      <w:r w:rsidR="00286300" w:rsidRPr="003E0718">
        <w:rPr>
          <w:lang w:val="en-GB"/>
        </w:rPr>
        <w:t xml:space="preserve"> side</w:t>
      </w:r>
      <w:r w:rsidRPr="003E0718">
        <w:rPr>
          <w:lang w:val="en-GB"/>
        </w:rPr>
        <w:t xml:space="preserve"> is likely to decrease with</w:t>
      </w:r>
      <w:r w:rsidR="004500BF" w:rsidRPr="003E0718">
        <w:rPr>
          <w:lang w:val="en-GB"/>
        </w:rPr>
        <w:t xml:space="preserve"> the introduction of</w:t>
      </w:r>
      <w:r w:rsidRPr="003E0718">
        <w:rPr>
          <w:lang w:val="en-GB"/>
        </w:rPr>
        <w:t xml:space="preserve"> higher penetration rates of</w:t>
      </w:r>
      <w:r w:rsidR="00286300" w:rsidRPr="003E0718">
        <w:rPr>
          <w:lang w:val="en-GB"/>
        </w:rPr>
        <w:t xml:space="preserve"> uncontrollable</w:t>
      </w:r>
      <w:r w:rsidRPr="003E0718">
        <w:rPr>
          <w:lang w:val="en-GB"/>
        </w:rPr>
        <w:t xml:space="preserve"> renewables in the system, </w:t>
      </w:r>
      <w:r w:rsidR="003A1B9B" w:rsidRPr="003E0718">
        <w:rPr>
          <w:lang w:val="en-GB"/>
        </w:rPr>
        <w:t>the necessity</w:t>
      </w:r>
      <w:r w:rsidR="00F17B7A" w:rsidRPr="003E0718">
        <w:rPr>
          <w:lang w:val="en-GB"/>
        </w:rPr>
        <w:t xml:space="preserve"> </w:t>
      </w:r>
      <w:r w:rsidRPr="003E0718">
        <w:rPr>
          <w:lang w:val="en-GB"/>
        </w:rPr>
        <w:t>of energy flexibility on the demand side will rise.</w:t>
      </w:r>
      <w:r w:rsidR="005E136F" w:rsidRPr="003E0718">
        <w:rPr>
          <w:lang w:val="en-GB"/>
        </w:rPr>
        <w:t xml:space="preserve"> </w:t>
      </w:r>
      <w:r w:rsidR="003A1B9B" w:rsidRPr="003E0718">
        <w:rPr>
          <w:lang w:val="en-GB"/>
        </w:rPr>
        <w:t>Therefore,</w:t>
      </w:r>
      <w:r w:rsidR="005E136F" w:rsidRPr="003E0718">
        <w:rPr>
          <w:lang w:val="en-GB"/>
        </w:rPr>
        <w:t xml:space="preserve"> the value of demand side flexibility will increase.</w:t>
      </w:r>
      <w:r w:rsidRPr="003E0718">
        <w:rPr>
          <w:lang w:val="en-GB"/>
        </w:rPr>
        <w:t xml:space="preserve"> </w:t>
      </w:r>
    </w:p>
    <w:p w14:paraId="2A5A512A" w14:textId="77777777" w:rsidR="008E7DDA" w:rsidRPr="003E0718" w:rsidRDefault="008E7DDA" w:rsidP="008C6A44">
      <w:pPr>
        <w:suppressAutoHyphens/>
        <w:rPr>
          <w:lang w:val="en-GB"/>
        </w:rPr>
      </w:pPr>
    </w:p>
    <w:p w14:paraId="65E890BF" w14:textId="77777777" w:rsidR="008E7DDA" w:rsidRPr="003E0718" w:rsidRDefault="008E7DDA" w:rsidP="008C6A44">
      <w:pPr>
        <w:suppressAutoHyphens/>
        <w:rPr>
          <w:lang w:val="en-GB"/>
        </w:rPr>
      </w:pPr>
      <w:r w:rsidRPr="003E0718">
        <w:rPr>
          <w:lang w:val="en-GB"/>
        </w:rPr>
        <w:t xml:space="preserve">To maintain a stable state, the electricity system consists of multiple balancing markets. The main difference between the markets is the time basis. </w:t>
      </w:r>
      <w:r w:rsidRPr="003E0718">
        <w:rPr>
          <w:lang w:val="en-GB"/>
        </w:rPr>
        <w:fldChar w:fldCharType="begin"/>
      </w:r>
      <w:r w:rsidRPr="003E0718">
        <w:rPr>
          <w:lang w:val="en-GB"/>
        </w:rPr>
        <w:instrText xml:space="preserve"> REF _Ref506296145 \h </w:instrText>
      </w:r>
      <w:r w:rsidR="0088493E" w:rsidRPr="003E0718">
        <w:rPr>
          <w:lang w:val="en-GB"/>
        </w:rPr>
        <w:instrText xml:space="preserve"> \* MERGEFORMAT </w:instrText>
      </w:r>
      <w:r w:rsidRPr="003E0718">
        <w:rPr>
          <w:lang w:val="en-GB"/>
        </w:rPr>
      </w:r>
      <w:r w:rsidRPr="003E0718">
        <w:rPr>
          <w:lang w:val="en-GB"/>
        </w:rPr>
        <w:fldChar w:fldCharType="separate"/>
      </w:r>
      <w:r w:rsidRPr="003E0718">
        <w:rPr>
          <w:lang w:val="en-GB"/>
        </w:rPr>
        <w:t xml:space="preserve">Figure </w:t>
      </w:r>
      <w:r w:rsidRPr="003E0718">
        <w:rPr>
          <w:noProof/>
          <w:lang w:val="en-GB"/>
        </w:rPr>
        <w:t>1</w:t>
      </w:r>
      <w:r w:rsidRPr="003E0718">
        <w:rPr>
          <w:lang w:val="en-GB"/>
        </w:rPr>
        <w:fldChar w:fldCharType="end"/>
      </w:r>
      <w:r w:rsidRPr="003E0718">
        <w:rPr>
          <w:lang w:val="en-GB"/>
        </w:rPr>
        <w:t xml:space="preserve"> depicts the different balancing mechanisms and their time basis. </w:t>
      </w:r>
    </w:p>
    <w:p w14:paraId="2605DD15" w14:textId="77777777" w:rsidR="006D61A9" w:rsidRPr="003E0718" w:rsidRDefault="006D61A9" w:rsidP="008C6A44">
      <w:pPr>
        <w:suppressAutoHyphens/>
        <w:rPr>
          <w:lang w:val="en-GB"/>
        </w:rPr>
      </w:pPr>
    </w:p>
    <w:p w14:paraId="49FF4578" w14:textId="77777777" w:rsidR="006D61A9" w:rsidRPr="003E0718" w:rsidRDefault="006D61A9" w:rsidP="008C6A44">
      <w:pPr>
        <w:suppressAutoHyphens/>
        <w:rPr>
          <w:lang w:val="en-GB"/>
        </w:rPr>
      </w:pPr>
      <w:r w:rsidRPr="003E0718">
        <w:rPr>
          <w:noProof/>
          <w:lang w:eastAsia="fr-FR"/>
        </w:rPr>
        <w:drawing>
          <wp:inline distT="0" distB="0" distL="0" distR="0" wp14:anchorId="5C5F0B1F" wp14:editId="453A8A17">
            <wp:extent cx="5976055" cy="1844040"/>
            <wp:effectExtent l="0" t="0" r="5715" b="381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alancing time scales.jpg"/>
                    <pic:cNvPicPr/>
                  </pic:nvPicPr>
                  <pic:blipFill>
                    <a:blip r:embed="rId16">
                      <a:extLst>
                        <a:ext uri="{28A0092B-C50C-407E-A947-70E740481C1C}">
                          <a14:useLocalDpi xmlns:a14="http://schemas.microsoft.com/office/drawing/2010/main" val="0"/>
                        </a:ext>
                      </a:extLst>
                    </a:blip>
                    <a:stretch>
                      <a:fillRect/>
                    </a:stretch>
                  </pic:blipFill>
                  <pic:spPr>
                    <a:xfrm>
                      <a:off x="0" y="0"/>
                      <a:ext cx="5980672" cy="1845465"/>
                    </a:xfrm>
                    <a:prstGeom prst="rect">
                      <a:avLst/>
                    </a:prstGeom>
                  </pic:spPr>
                </pic:pic>
              </a:graphicData>
            </a:graphic>
          </wp:inline>
        </w:drawing>
      </w:r>
    </w:p>
    <w:p w14:paraId="6118FA70" w14:textId="77777777" w:rsidR="008E7DDA" w:rsidRPr="003E0718" w:rsidRDefault="008E7DDA" w:rsidP="008C6A44">
      <w:pPr>
        <w:pStyle w:val="Bijschrift"/>
        <w:suppressAutoHyphens/>
        <w:rPr>
          <w:i w:val="0"/>
          <w:iCs w:val="0"/>
          <w:lang w:val="en-GB"/>
        </w:rPr>
      </w:pPr>
      <w:bookmarkStart w:id="6" w:name="_Ref506296145"/>
      <w:bookmarkStart w:id="7" w:name="_Toc517701135"/>
      <w:r w:rsidRPr="003E0718">
        <w:rPr>
          <w:lang w:val="en-GB"/>
        </w:rPr>
        <w:t xml:space="preserve">Figure </w:t>
      </w:r>
      <w:r w:rsidRPr="003E0718">
        <w:rPr>
          <w:lang w:val="en-GB"/>
        </w:rPr>
        <w:fldChar w:fldCharType="begin"/>
      </w:r>
      <w:r w:rsidRPr="003E0718">
        <w:rPr>
          <w:lang w:val="en-GB"/>
        </w:rPr>
        <w:instrText xml:space="preserve"> SEQ Figure \* ARABIC </w:instrText>
      </w:r>
      <w:r w:rsidRPr="003E0718">
        <w:rPr>
          <w:lang w:val="en-GB"/>
        </w:rPr>
        <w:fldChar w:fldCharType="separate"/>
      </w:r>
      <w:r w:rsidR="002936B4" w:rsidRPr="003E0718">
        <w:rPr>
          <w:noProof/>
          <w:lang w:val="en-GB"/>
        </w:rPr>
        <w:t>1</w:t>
      </w:r>
      <w:r w:rsidRPr="003E0718">
        <w:rPr>
          <w:lang w:val="en-GB"/>
        </w:rPr>
        <w:fldChar w:fldCharType="end"/>
      </w:r>
      <w:bookmarkEnd w:id="6"/>
      <w:r w:rsidRPr="003E0718">
        <w:rPr>
          <w:lang w:val="en-GB"/>
        </w:rPr>
        <w:t>: Time constants of different balancing mechanisms</w:t>
      </w:r>
      <w:r w:rsidR="0086315D" w:rsidRPr="003E0718">
        <w:rPr>
          <w:lang w:val="en-GB"/>
        </w:rPr>
        <w:t xml:space="preserve"> </w:t>
      </w:r>
      <w:r w:rsidRPr="003E0718">
        <w:rPr>
          <w:rFonts w:eastAsiaTheme="minorHAnsi" w:cstheme="minorBidi"/>
          <w:noProof/>
          <w:lang w:val="en-GB"/>
        </w:rPr>
        <w:t>[10]</w:t>
      </w:r>
      <w:bookmarkEnd w:id="7"/>
      <w:r w:rsidRPr="003E0718">
        <w:rPr>
          <w:lang w:val="en-GB"/>
        </w:rPr>
        <w:t xml:space="preserve"> </w:t>
      </w:r>
    </w:p>
    <w:p w14:paraId="164C7F78" w14:textId="77777777" w:rsidR="008E7DDA" w:rsidRPr="003E0718" w:rsidRDefault="008E7DDA" w:rsidP="008C6A44">
      <w:pPr>
        <w:suppressAutoHyphens/>
        <w:rPr>
          <w:lang w:val="en-GB"/>
        </w:rPr>
      </w:pPr>
      <w:r w:rsidRPr="003E0718">
        <w:rPr>
          <w:lang w:val="en-GB"/>
        </w:rPr>
        <w:t xml:space="preserve">On the left side the short-term balancing mechanisms can be found operating within milliseconds to seconds, the markets that are operational in these time windows are the Ancillary Services Markets. In the middle of </w:t>
      </w:r>
      <w:r w:rsidRPr="003E0718">
        <w:rPr>
          <w:lang w:val="en-GB"/>
        </w:rPr>
        <w:fldChar w:fldCharType="begin"/>
      </w:r>
      <w:r w:rsidRPr="003E0718">
        <w:rPr>
          <w:lang w:val="en-GB"/>
        </w:rPr>
        <w:instrText xml:space="preserve"> REF _Ref506296145 \h </w:instrText>
      </w:r>
      <w:r w:rsidR="0088493E" w:rsidRPr="003E0718">
        <w:rPr>
          <w:lang w:val="en-GB"/>
        </w:rPr>
        <w:instrText xml:space="preserve"> \* MERGEFORMAT </w:instrText>
      </w:r>
      <w:r w:rsidRPr="003E0718">
        <w:rPr>
          <w:lang w:val="en-GB"/>
        </w:rPr>
      </w:r>
      <w:r w:rsidRPr="003E0718">
        <w:rPr>
          <w:lang w:val="en-GB"/>
        </w:rPr>
        <w:fldChar w:fldCharType="separate"/>
      </w:r>
      <w:r w:rsidR="00FA1645" w:rsidRPr="003E0718">
        <w:rPr>
          <w:lang w:val="en-GB"/>
        </w:rPr>
        <w:t xml:space="preserve">Figure </w:t>
      </w:r>
      <w:r w:rsidR="00FA1645" w:rsidRPr="003E0718">
        <w:rPr>
          <w:noProof/>
          <w:lang w:val="en-GB"/>
        </w:rPr>
        <w:t>1</w:t>
      </w:r>
      <w:r w:rsidRPr="003E0718">
        <w:rPr>
          <w:lang w:val="en-GB"/>
        </w:rPr>
        <w:fldChar w:fldCharType="end"/>
      </w:r>
      <w:r w:rsidRPr="003E0718">
        <w:rPr>
          <w:lang w:val="en-GB"/>
        </w:rPr>
        <w:t xml:space="preserve"> the Energy Markets such as Day-Ahead and </w:t>
      </w:r>
      <w:r w:rsidR="00004B18" w:rsidRPr="003E0718">
        <w:rPr>
          <w:lang w:val="en-GB"/>
        </w:rPr>
        <w:t>intraday</w:t>
      </w:r>
      <w:r w:rsidRPr="003E0718">
        <w:rPr>
          <w:lang w:val="en-GB"/>
        </w:rPr>
        <w:t xml:space="preserve"> can be found, these markets typically operate within time windows of one hour to a few days. On th</w:t>
      </w:r>
      <w:r w:rsidR="00B845A4" w:rsidRPr="003E0718">
        <w:rPr>
          <w:lang w:val="en-GB"/>
        </w:rPr>
        <w:t>e right-hand side of the figure</w:t>
      </w:r>
      <w:r w:rsidRPr="003E0718">
        <w:rPr>
          <w:lang w:val="en-GB"/>
        </w:rPr>
        <w:t xml:space="preserve"> the capacity markets are </w:t>
      </w:r>
      <w:r w:rsidR="00B845A4" w:rsidRPr="003E0718">
        <w:rPr>
          <w:lang w:val="en-GB"/>
        </w:rPr>
        <w:t>depicted</w:t>
      </w:r>
      <w:r w:rsidRPr="003E0718">
        <w:rPr>
          <w:lang w:val="en-GB"/>
        </w:rPr>
        <w:t xml:space="preserve">. These are the long-term markets for buying and selling (options on) large amounts of energy. </w:t>
      </w:r>
    </w:p>
    <w:p w14:paraId="0FC2DDD6" w14:textId="77777777" w:rsidR="008E7DDA" w:rsidRPr="003E0718" w:rsidRDefault="008E7DDA" w:rsidP="008C6A44">
      <w:pPr>
        <w:suppressAutoHyphens/>
        <w:rPr>
          <w:lang w:val="en-GB"/>
        </w:rPr>
      </w:pPr>
    </w:p>
    <w:p w14:paraId="41C519E8" w14:textId="77777777" w:rsidR="008E7DDA" w:rsidRPr="003E0718" w:rsidRDefault="008E7DDA" w:rsidP="008C6A44">
      <w:pPr>
        <w:suppressAutoHyphens/>
        <w:rPr>
          <w:lang w:val="en-GB"/>
        </w:rPr>
      </w:pPr>
      <w:r w:rsidRPr="003E0718">
        <w:rPr>
          <w:lang w:val="en-GB"/>
        </w:rPr>
        <w:t xml:space="preserve">Relatively new applications </w:t>
      </w:r>
      <w:r w:rsidR="00B14452" w:rsidRPr="003E0718">
        <w:rPr>
          <w:lang w:val="en-GB"/>
        </w:rPr>
        <w:t xml:space="preserve">for </w:t>
      </w:r>
      <w:r w:rsidRPr="003E0718">
        <w:rPr>
          <w:lang w:val="en-GB"/>
        </w:rPr>
        <w:t xml:space="preserve">flexibility can be found in the distribution networks. </w:t>
      </w:r>
      <w:r w:rsidR="00F17B7A" w:rsidRPr="003E0718">
        <w:rPr>
          <w:lang w:val="en-GB"/>
        </w:rPr>
        <w:t>Currently developing s</w:t>
      </w:r>
      <w:r w:rsidR="006E4907" w:rsidRPr="003E0718">
        <w:rPr>
          <w:lang w:val="en-GB"/>
        </w:rPr>
        <w:t>ervices for congestion management and local ancillary services, such as voltage control, are likely to become part of a DSO’s daily operational</w:t>
      </w:r>
      <w:r w:rsidR="00F17B7A" w:rsidRPr="003E0718">
        <w:rPr>
          <w:lang w:val="en-GB"/>
        </w:rPr>
        <w:t xml:space="preserve"> activities, u</w:t>
      </w:r>
      <w:r w:rsidR="00380169" w:rsidRPr="003E0718">
        <w:rPr>
          <w:lang w:val="en-GB"/>
        </w:rPr>
        <w:t>sing</w:t>
      </w:r>
      <w:r w:rsidR="00F17B7A" w:rsidRPr="003E0718">
        <w:rPr>
          <w:lang w:val="en-GB"/>
        </w:rPr>
        <w:t xml:space="preserve"> </w:t>
      </w:r>
      <w:r w:rsidR="006E4907" w:rsidRPr="003E0718">
        <w:rPr>
          <w:lang w:val="en-GB"/>
        </w:rPr>
        <w:t>(aggregated) demand side flexibility.</w:t>
      </w:r>
      <w:r w:rsidRPr="003E0718">
        <w:rPr>
          <w:lang w:val="en-GB"/>
        </w:rPr>
        <w:t xml:space="preserve"> </w:t>
      </w:r>
    </w:p>
    <w:p w14:paraId="417FB7D7" w14:textId="77777777" w:rsidR="008E7DDA" w:rsidRPr="003E0718" w:rsidRDefault="008E7DDA" w:rsidP="008C6A44">
      <w:pPr>
        <w:suppressAutoHyphens/>
        <w:rPr>
          <w:lang w:val="en-GB"/>
        </w:rPr>
      </w:pPr>
    </w:p>
    <w:p w14:paraId="5BBC95C9" w14:textId="77777777" w:rsidR="008E7DDA" w:rsidRPr="003E0718" w:rsidRDefault="008E7DDA" w:rsidP="001F562B">
      <w:pPr>
        <w:suppressAutoHyphens/>
        <w:spacing w:line="240" w:lineRule="auto"/>
        <w:rPr>
          <w:lang w:val="en-GB"/>
        </w:rPr>
      </w:pPr>
      <w:r w:rsidRPr="003E0718">
        <w:rPr>
          <w:lang w:val="en-GB"/>
        </w:rPr>
        <w:t xml:space="preserve">Various methods to unlock flexibility are </w:t>
      </w:r>
      <w:r w:rsidR="006E4907" w:rsidRPr="003E0718">
        <w:rPr>
          <w:lang w:val="en-GB"/>
        </w:rPr>
        <w:t xml:space="preserve">described </w:t>
      </w:r>
      <w:r w:rsidRPr="003E0718">
        <w:rPr>
          <w:lang w:val="en-GB"/>
        </w:rPr>
        <w:t xml:space="preserve">in literature. One of the main research areas so far has been demand response (DR). Two variations exist, </w:t>
      </w:r>
      <w:r w:rsidR="00CB65B8" w:rsidRPr="003E0718">
        <w:rPr>
          <w:lang w:val="en-GB"/>
        </w:rPr>
        <w:t xml:space="preserve">namely </w:t>
      </w:r>
      <w:r w:rsidRPr="003E0718">
        <w:rPr>
          <w:lang w:val="en-GB"/>
        </w:rPr>
        <w:t xml:space="preserve">implicit and </w:t>
      </w:r>
      <w:r w:rsidRPr="003E0718">
        <w:rPr>
          <w:lang w:val="en-GB"/>
        </w:rPr>
        <w:lastRenderedPageBreak/>
        <w:t>explicit DR. The definitions from reference</w:t>
      </w:r>
      <w:r w:rsidR="00D259DB" w:rsidRPr="003E0718">
        <w:rPr>
          <w:lang w:val="en-GB"/>
        </w:rPr>
        <w:t xml:space="preserve"> </w:t>
      </w:r>
      <w:r w:rsidRPr="003E0718">
        <w:rPr>
          <w:lang w:val="en-GB"/>
        </w:rPr>
        <w:fldChar w:fldCharType="begin" w:fldLock="1"/>
      </w:r>
      <w:r w:rsidRPr="003E0718">
        <w:rPr>
          <w:lang w:val="en-GB"/>
        </w:rPr>
        <w:instrText>ADDIN CSL_CITATION { "citationItems" : [ { "id" : "ITEM-1", "itemData" : { "author" : [ { "dropping-particle" : "", "family" : "SEDC", "given" : "", "non-dropping-particle" : "", "parse-names" : false, "suffix" : "" } ], "id" : "ITEM-1", "issue" : "September", "issued" : { "date-parts" : [ [ "2016" ] ] }, "title" : "Explicit and Implicit Demand-Side Flexibility Complementary Approaches for an Efficient Energy System", "type" : "report" }, "uris" : [ "http://www.mendeley.com/documents/?uuid=b4c873ee-f7e2-41f1-9581-9d8856c778d8" ] } ], "mendeley" : { "formattedCitation" : "[2]", "plainTextFormattedCitation" : "[2]", "previouslyFormattedCitation" : "[1]" }, "properties" : { "noteIndex" : 0 }, "schema" : "https://github.com/citation-style-language/schema/raw/master/csl-citation.json" }</w:instrText>
      </w:r>
      <w:r w:rsidRPr="003E0718">
        <w:rPr>
          <w:lang w:val="en-GB"/>
        </w:rPr>
        <w:fldChar w:fldCharType="separate"/>
      </w:r>
      <w:r w:rsidRPr="003E0718">
        <w:rPr>
          <w:lang w:val="en-GB"/>
        </w:rPr>
        <w:t>[</w:t>
      </w:r>
      <w:r w:rsidR="00E14CC6" w:rsidRPr="003E0718">
        <w:rPr>
          <w:lang w:val="en-GB"/>
        </w:rPr>
        <w:t>3</w:t>
      </w:r>
      <w:r w:rsidRPr="003E0718">
        <w:rPr>
          <w:lang w:val="en-GB"/>
        </w:rPr>
        <w:t>]</w:t>
      </w:r>
      <w:r w:rsidRPr="003E0718">
        <w:rPr>
          <w:lang w:val="en-GB"/>
        </w:rPr>
        <w:fldChar w:fldCharType="end"/>
      </w:r>
      <w:r w:rsidRPr="003E0718">
        <w:rPr>
          <w:lang w:val="en-GB"/>
        </w:rPr>
        <w:t xml:space="preserve"> are ad</w:t>
      </w:r>
      <w:r w:rsidR="001260B1" w:rsidRPr="003E0718">
        <w:rPr>
          <w:lang w:val="en-GB"/>
        </w:rPr>
        <w:t>o</w:t>
      </w:r>
      <w:r w:rsidRPr="003E0718">
        <w:rPr>
          <w:lang w:val="en-GB"/>
        </w:rPr>
        <w:t xml:space="preserve">pted. Implicit DR, also known as price-based DR, is defined as the possibility of users to respond to price signals that reflect network </w:t>
      </w:r>
      <w:r w:rsidR="008E2BA8" w:rsidRPr="003E0718">
        <w:rPr>
          <w:lang w:val="en-GB"/>
        </w:rPr>
        <w:t xml:space="preserve">load </w:t>
      </w:r>
      <w:r w:rsidRPr="003E0718">
        <w:rPr>
          <w:lang w:val="en-GB"/>
        </w:rPr>
        <w:t>and market variability.</w:t>
      </w:r>
      <w:r w:rsidR="001260B1" w:rsidRPr="003E0718">
        <w:rPr>
          <w:lang w:val="en-GB"/>
        </w:rPr>
        <w:t xml:space="preserve"> W</w:t>
      </w:r>
      <w:r w:rsidR="004142D5" w:rsidRPr="003E0718">
        <w:rPr>
          <w:lang w:val="en-GB"/>
        </w:rPr>
        <w:t xml:space="preserve">ith implicit DR, the user </w:t>
      </w:r>
      <w:r w:rsidR="00082E81" w:rsidRPr="003E0718">
        <w:rPr>
          <w:lang w:val="en-GB"/>
        </w:rPr>
        <w:t>must</w:t>
      </w:r>
      <w:r w:rsidR="004142D5" w:rsidRPr="003E0718">
        <w:rPr>
          <w:lang w:val="en-GB"/>
        </w:rPr>
        <w:t xml:space="preserve"> </w:t>
      </w:r>
      <w:r w:rsidR="001260B1" w:rsidRPr="003E0718">
        <w:rPr>
          <w:lang w:val="en-GB"/>
        </w:rPr>
        <w:t>decide</w:t>
      </w:r>
      <w:r w:rsidR="004142D5" w:rsidRPr="003E0718">
        <w:rPr>
          <w:lang w:val="en-GB"/>
        </w:rPr>
        <w:t xml:space="preserve"> to respond to a price signal. </w:t>
      </w:r>
      <w:r w:rsidRPr="003E0718">
        <w:rPr>
          <w:lang w:val="en-GB"/>
        </w:rPr>
        <w:t xml:space="preserve">Explicit DR, also known as incentive-based DR is defined as a </w:t>
      </w:r>
      <w:r w:rsidR="001260B1" w:rsidRPr="003E0718">
        <w:rPr>
          <w:lang w:val="en-GB"/>
        </w:rPr>
        <w:t>committed, dispatchable</w:t>
      </w:r>
      <w:r w:rsidRPr="003E0718">
        <w:rPr>
          <w:lang w:val="en-GB"/>
        </w:rPr>
        <w:t xml:space="preserve"> demand-side flexibility</w:t>
      </w:r>
      <w:r w:rsidR="001260B1" w:rsidRPr="003E0718">
        <w:rPr>
          <w:lang w:val="en-GB"/>
        </w:rPr>
        <w:t xml:space="preserve"> that can be</w:t>
      </w:r>
      <w:r w:rsidRPr="003E0718">
        <w:rPr>
          <w:lang w:val="en-GB"/>
        </w:rPr>
        <w:t xml:space="preserve"> traded on one or more energy markets. </w:t>
      </w:r>
      <w:r w:rsidR="004142D5" w:rsidRPr="003E0718">
        <w:rPr>
          <w:lang w:val="en-GB"/>
        </w:rPr>
        <w:t xml:space="preserve">Central for explicit DR is unit commitment and dispatch, flexibility is thus scheduled. </w:t>
      </w:r>
    </w:p>
    <w:p w14:paraId="6CCB2253" w14:textId="77777777" w:rsidR="008E7DDA" w:rsidRPr="003E0718" w:rsidRDefault="008E7DDA" w:rsidP="001F562B">
      <w:pPr>
        <w:suppressAutoHyphens/>
        <w:spacing w:line="240" w:lineRule="auto"/>
        <w:rPr>
          <w:lang w:val="en-GB"/>
        </w:rPr>
      </w:pPr>
    </w:p>
    <w:p w14:paraId="47F0AFFB" w14:textId="77777777" w:rsidR="008E7DDA" w:rsidRPr="003E0718" w:rsidRDefault="008E7DDA" w:rsidP="001F562B">
      <w:pPr>
        <w:suppressAutoHyphens/>
        <w:spacing w:line="240" w:lineRule="auto"/>
        <w:rPr>
          <w:lang w:val="en-GB"/>
        </w:rPr>
      </w:pPr>
      <w:r w:rsidRPr="003E0718">
        <w:rPr>
          <w:lang w:val="en-GB"/>
        </w:rPr>
        <w:t xml:space="preserve">Among this research, new and/or adjusted tariff structures, such as capacity payments, time of use, and critical peak pricing have been considered. An example of a pilot project in this field is the project </w:t>
      </w:r>
      <w:r w:rsidR="00892BAA" w:rsidRPr="003E0718">
        <w:rPr>
          <w:lang w:val="en-GB"/>
        </w:rPr>
        <w:t>Jou</w:t>
      </w:r>
      <w:r w:rsidR="000C39FA" w:rsidRPr="003E0718">
        <w:rPr>
          <w:lang w:val="en-GB"/>
        </w:rPr>
        <w:t>w</w:t>
      </w:r>
      <w:r w:rsidR="00892BAA" w:rsidRPr="003E0718">
        <w:rPr>
          <w:lang w:val="en-GB"/>
        </w:rPr>
        <w:t xml:space="preserve"> Energie Moment (</w:t>
      </w:r>
      <w:r w:rsidRPr="003E0718">
        <w:rPr>
          <w:lang w:val="en-GB"/>
        </w:rPr>
        <w:t>Your Energy Moment</w:t>
      </w:r>
      <w:r w:rsidR="00892BAA" w:rsidRPr="003E0718">
        <w:rPr>
          <w:lang w:val="en-GB"/>
        </w:rPr>
        <w:t>)</w:t>
      </w:r>
      <w:r w:rsidRPr="003E0718">
        <w:rPr>
          <w:lang w:val="en-GB"/>
        </w:rPr>
        <w:t xml:space="preserve"> (</w:t>
      </w:r>
      <w:r w:rsidR="00892BAA" w:rsidRPr="003E0718">
        <w:rPr>
          <w:lang w:val="en-GB"/>
        </w:rPr>
        <w:t>J</w:t>
      </w:r>
      <w:r w:rsidRPr="003E0718">
        <w:rPr>
          <w:lang w:val="en-GB"/>
        </w:rPr>
        <w:t xml:space="preserve">EM) in the Netherlands. In </w:t>
      </w:r>
      <w:r w:rsidR="00892BAA" w:rsidRPr="003E0718">
        <w:rPr>
          <w:lang w:val="en-GB"/>
        </w:rPr>
        <w:t>J</w:t>
      </w:r>
      <w:r w:rsidRPr="003E0718">
        <w:rPr>
          <w:lang w:val="en-GB"/>
        </w:rPr>
        <w:t xml:space="preserve">EM, the changes in energy consumption of household as a result of a price signal have been investigated </w:t>
      </w:r>
      <w:r w:rsidRPr="003E0718">
        <w:rPr>
          <w:lang w:val="en-GB"/>
        </w:rPr>
        <w:fldChar w:fldCharType="begin" w:fldLock="1"/>
      </w:r>
      <w:r w:rsidRPr="003E0718">
        <w:rPr>
          <w:lang w:val="en-GB"/>
        </w:rPr>
        <w:instrText>ADDIN CSL_CITATION { "citationItems" : [ { "id" : "ITEM-1", "itemData" : { "ISBN" : "9789038641768", "author" : [ { "dropping-particle" : "", "family" : "Klaassen", "given" : "Elke A.M.", "non-dropping-particle" : "", "parse-names" : false, "suffix" : "" } ], "id" : "ITEM-1", "issued" : { "date-parts" : [ [ "2016" ] ] }, "note" : "NULL", "publisher" : "Eindhoven University of Technology", "title" : "Demand response benefits from a power system perspective", "type" : "thesis" }, "uris" : [ "http://www.mendeley.com/documents/?uuid=a3eb9008-4c66-44ba-90ac-9d7e2c080ce9" ] } ], "mendeley" : { "formattedCitation" : "[3]", "plainTextFormattedCitation" : "[3]", "previouslyFormattedCitation" : "[2]" }, "properties" : { "noteIndex" : 0 }, "schema" : "https://github.com/citation-style-language/schema/raw/master/csl-citation.json" }</w:instrText>
      </w:r>
      <w:r w:rsidRPr="003E0718">
        <w:rPr>
          <w:lang w:val="en-GB"/>
        </w:rPr>
        <w:fldChar w:fldCharType="separate"/>
      </w:r>
      <w:r w:rsidR="00E14CC6" w:rsidRPr="003E0718">
        <w:rPr>
          <w:lang w:val="en-GB"/>
        </w:rPr>
        <w:t>[4</w:t>
      </w:r>
      <w:r w:rsidRPr="003E0718">
        <w:rPr>
          <w:lang w:val="en-GB"/>
        </w:rPr>
        <w:t>]</w:t>
      </w:r>
      <w:r w:rsidRPr="003E0718">
        <w:rPr>
          <w:lang w:val="en-GB"/>
        </w:rPr>
        <w:fldChar w:fldCharType="end"/>
      </w:r>
      <w:r w:rsidRPr="003E0718">
        <w:rPr>
          <w:lang w:val="en-GB"/>
        </w:rPr>
        <w:t>.</w:t>
      </w:r>
    </w:p>
    <w:p w14:paraId="779C0453" w14:textId="77777777" w:rsidR="008E7DDA" w:rsidRPr="003E0718" w:rsidRDefault="008E7DDA" w:rsidP="001F562B">
      <w:pPr>
        <w:suppressAutoHyphens/>
        <w:spacing w:line="240" w:lineRule="auto"/>
        <w:rPr>
          <w:lang w:val="en-GB"/>
        </w:rPr>
      </w:pPr>
    </w:p>
    <w:p w14:paraId="375EE3AE" w14:textId="77777777" w:rsidR="008E7DDA" w:rsidRPr="003E0718" w:rsidRDefault="008E7DDA" w:rsidP="001F562B">
      <w:pPr>
        <w:suppressAutoHyphens/>
        <w:spacing w:line="240" w:lineRule="auto"/>
        <w:rPr>
          <w:lang w:val="en-GB"/>
        </w:rPr>
      </w:pPr>
      <w:r w:rsidRPr="003E0718">
        <w:rPr>
          <w:lang w:val="en-GB"/>
        </w:rPr>
        <w:t xml:space="preserve">Flexibility can also be unlocked by applying direct control. In case of direct control, a connection or an appliance </w:t>
      </w:r>
      <w:r w:rsidR="00320F59" w:rsidRPr="003E0718">
        <w:rPr>
          <w:lang w:val="en-GB"/>
        </w:rPr>
        <w:t>at the customer premises (</w:t>
      </w:r>
      <w:r w:rsidRPr="003E0718">
        <w:rPr>
          <w:lang w:val="en-GB"/>
        </w:rPr>
        <w:t>behind the meter</w:t>
      </w:r>
      <w:r w:rsidR="00320F59" w:rsidRPr="003E0718">
        <w:rPr>
          <w:lang w:val="en-GB"/>
        </w:rPr>
        <w:t>)</w:t>
      </w:r>
      <w:r w:rsidRPr="003E0718">
        <w:rPr>
          <w:lang w:val="en-GB"/>
        </w:rPr>
        <w:t xml:space="preserve"> is influenced directly. This has been done for decades already in some countries. An example of such </w:t>
      </w:r>
      <w:r w:rsidR="000E3BB2" w:rsidRPr="003E0718">
        <w:rPr>
          <w:lang w:val="en-GB"/>
        </w:rPr>
        <w:t xml:space="preserve">an </w:t>
      </w:r>
      <w:r w:rsidRPr="003E0718">
        <w:rPr>
          <w:lang w:val="en-GB"/>
        </w:rPr>
        <w:t xml:space="preserve">application is direct control of residential water boilers </w:t>
      </w:r>
      <w:r w:rsidRPr="003E0718">
        <w:rPr>
          <w:lang w:val="en-GB"/>
        </w:rPr>
        <w:fldChar w:fldCharType="begin" w:fldLock="1"/>
      </w:r>
      <w:r w:rsidRPr="003E0718">
        <w:rPr>
          <w:lang w:val="en-GB"/>
        </w:rPr>
        <w:instrText>ADDIN CSL_CITATION { "citationItems" : [ { "id" : "ITEM-1", "itemData" : { "ISBN" : "9781467325974", "abstract" : "In this paper a control strategy for demand side management of electric storage water heaters is presented. The proposed algorithm reduces load variations, during any given optimization period, taken into account the base load. The algorithm uses the energy consumption model of the water heater as an input. The strategy can be applied to optimize present control strategies based on the existing ripple control technology, in order to improve the performance of the power system.", "author" : [ { "dropping-particle" : "", "family" : "Klaassen", "given" : "Elke", "non-dropping-particle" : "", "parse-names" : false, "suffix" : "" }, { "dropping-particle" : "", "family" : "Member", "given" : "Student", "non-dropping-particle" : "", "parse-names" : false, "suffix" : "" }, { "dropping-particle" : "", "family" : "Zhang", "given" : "Yan", "non-dropping-particle" : "", "parse-names" : false, "suffix" : "" }, { "dropping-particle" : "", "family" : "Lampropoulos", "given" : "Ioannis", "non-dropping-particle" : "", "parse-names" : false, "suffix" : "" } ], "container-title" : "2012 3rd IEEE PES Innovative Smart Grid Technologies Europe (ISGT Europe)", "id" : "ITEM-1", "issued" : { "date-parts" : [ [ "2012" ] ] }, "page" : "4-9", "title" : "Demand Side Management of Electric Boilers", "type" : "article-journal" }, "uris" : [ "http://www.mendeley.com/documents/?uuid=62eaba62-de56-4674-8416-8e659618d6c6" ] } ], "mendeley" : { "formattedCitation" : "[4]", "plainTextFormattedCitation" : "[4]", "previouslyFormattedCitation" : "[3]" }, "properties" : { "noteIndex" : 0 }, "schema" : "https://github.com/citation-style-language/schema/raw/master/csl-citation.json" }</w:instrText>
      </w:r>
      <w:r w:rsidRPr="003E0718">
        <w:rPr>
          <w:lang w:val="en-GB"/>
        </w:rPr>
        <w:fldChar w:fldCharType="separate"/>
      </w:r>
      <w:r w:rsidRPr="003E0718">
        <w:rPr>
          <w:lang w:val="en-GB"/>
        </w:rPr>
        <w:t>[</w:t>
      </w:r>
      <w:r w:rsidR="00E14CC6" w:rsidRPr="003E0718">
        <w:rPr>
          <w:lang w:val="en-GB"/>
        </w:rPr>
        <w:t>5</w:t>
      </w:r>
      <w:r w:rsidRPr="003E0718">
        <w:rPr>
          <w:lang w:val="en-GB"/>
        </w:rPr>
        <w:t>]</w:t>
      </w:r>
      <w:r w:rsidRPr="003E0718">
        <w:rPr>
          <w:lang w:val="en-GB"/>
        </w:rPr>
        <w:fldChar w:fldCharType="end"/>
      </w:r>
      <w:r w:rsidRPr="003E0718">
        <w:rPr>
          <w:lang w:val="en-GB"/>
        </w:rPr>
        <w:t xml:space="preserve">. More recent projects </w:t>
      </w:r>
      <w:r w:rsidR="000E3BB2" w:rsidRPr="003E0718">
        <w:rPr>
          <w:lang w:val="en-GB"/>
        </w:rPr>
        <w:t xml:space="preserve">also </w:t>
      </w:r>
      <w:r w:rsidRPr="003E0718">
        <w:rPr>
          <w:lang w:val="en-GB"/>
        </w:rPr>
        <w:t xml:space="preserve">apply this method. This is for example the case in the project NiceGrid. Direct control is used for peak reductions by shifting the energy consumption of residential heaters while maintaining the required comfort level of residents </w:t>
      </w:r>
      <w:r w:rsidRPr="003E0718">
        <w:rPr>
          <w:lang w:val="en-GB"/>
        </w:rPr>
        <w:fldChar w:fldCharType="begin" w:fldLock="1"/>
      </w:r>
      <w:r w:rsidRPr="003E0718">
        <w:rPr>
          <w:lang w:val="en-GB"/>
        </w:rPr>
        <w:instrText>ADDIN CSL_CITATION { "citationItems" : [ { "id" : "ITEM-1", "itemData" : { "author" : [ { "dropping-particle" : "", "family" : "GRID4EU", "given" : "", "non-dropping-particle" : "", "parse-names" : false, "suffix" : "" } ], "id" : "ITEM-1", "issue" : "268206", "issued" : { "date-parts" : [ [ "2016" ] ] }, "note" : "NULL", "title" : "Final Report - Grid4EU project", "type" : "report" }, "uris" : [ "http://www.mendeley.com/documents/?uuid=f2bdf74f-cfac-4bdf-a0eb-7f39c36dbcb7" ] } ], "mendeley" : { "formattedCitation" : "[5]", "plainTextFormattedCitation" : "[5]", "previouslyFormattedCitation" : "[4]" }, "properties" : { "noteIndex" : 0 }, "schema" : "https://github.com/citation-style-language/schema/raw/master/csl-citation.json" }</w:instrText>
      </w:r>
      <w:r w:rsidRPr="003E0718">
        <w:rPr>
          <w:lang w:val="en-GB"/>
        </w:rPr>
        <w:fldChar w:fldCharType="separate"/>
      </w:r>
      <w:r w:rsidR="00E14CC6" w:rsidRPr="003E0718">
        <w:rPr>
          <w:lang w:val="en-GB"/>
        </w:rPr>
        <w:t>[6</w:t>
      </w:r>
      <w:r w:rsidRPr="003E0718">
        <w:rPr>
          <w:lang w:val="en-GB"/>
        </w:rPr>
        <w:t>]</w:t>
      </w:r>
      <w:r w:rsidRPr="003E0718">
        <w:rPr>
          <w:lang w:val="en-GB"/>
        </w:rPr>
        <w:fldChar w:fldCharType="end"/>
      </w:r>
      <w:r w:rsidRPr="003E0718">
        <w:rPr>
          <w:lang w:val="en-GB"/>
        </w:rPr>
        <w:t>.</w:t>
      </w:r>
    </w:p>
    <w:p w14:paraId="4E516A0B" w14:textId="77777777" w:rsidR="008E7DDA" w:rsidRPr="003E0718" w:rsidRDefault="008E7DDA" w:rsidP="001F562B">
      <w:pPr>
        <w:suppressAutoHyphens/>
        <w:spacing w:line="240" w:lineRule="auto"/>
        <w:rPr>
          <w:lang w:val="en-GB"/>
        </w:rPr>
      </w:pPr>
    </w:p>
    <w:p w14:paraId="245E0E0D" w14:textId="77777777" w:rsidR="008E7DDA" w:rsidRPr="003E0718" w:rsidRDefault="008E7DDA" w:rsidP="001F562B">
      <w:pPr>
        <w:suppressAutoHyphens/>
        <w:spacing w:line="240" w:lineRule="auto"/>
        <w:rPr>
          <w:lang w:val="en-GB"/>
        </w:rPr>
      </w:pPr>
      <w:r w:rsidRPr="003E0718">
        <w:rPr>
          <w:lang w:val="en-GB"/>
        </w:rPr>
        <w:t>F</w:t>
      </w:r>
      <w:r w:rsidR="000E3BB2" w:rsidRPr="003E0718">
        <w:rPr>
          <w:lang w:val="en-GB"/>
        </w:rPr>
        <w:t xml:space="preserve">or any flexibility method to work, there have to be appliances that can provide demand flexibility. </w:t>
      </w:r>
      <w:r w:rsidRPr="003E0718">
        <w:rPr>
          <w:lang w:val="en-GB"/>
        </w:rPr>
        <w:t xml:space="preserve">Various appliances have been evaluated in this context, in both academic and in pilot settings </w:t>
      </w:r>
      <w:r w:rsidRPr="003E0718">
        <w:rPr>
          <w:lang w:val="en-GB"/>
        </w:rPr>
        <w:fldChar w:fldCharType="begin" w:fldLock="1"/>
      </w:r>
      <w:r w:rsidRPr="003E0718">
        <w:rPr>
          <w:lang w:val="en-GB"/>
        </w:rPr>
        <w:instrText>ADDIN CSL_CITATION { "citationItems" : [ { "id" : "ITEM-1", "itemData" : { "ISBN" : "9789038641768", "author" : [ { "dropping-particle" : "", "family" : "Klaassen", "given" : "Elke A.M.", "non-dropping-particle" : "", "parse-names" : false, "suffix" : "" } ], "id" : "ITEM-1", "issued" : { "date-parts" : [ [ "2016" ] ] }, "note" : "NULL", "publisher" : "Eindhoven University of Technology", "title" : "Demand response benefits from a power system perspective", "type" : "thesis" }, "uris" : [ "http://www.mendeley.com/documents/?uuid=a3eb9008-4c66-44ba-90ac-9d7e2c080ce9" ] }, { "id" : "ITEM-2", "itemData" : { "abstract" : "stroompieken ontstaan waar het lokale elektriciteitsnet niet op gebouwd is. Zo kan de elektrificatie van onze warmtevoorziening bijvoorbeeld een flinke vraagpiek veroorzaken in de avond. Andersom kan de lokale opwek door zonnepanelen juist een flinke terugleverpiek veroorzaken in de middag. De klassieke manier om dit op te vangen is het verzwaren van het net, maar dat brengt hoge kosten met zich mee. Ten tweede worden vraag en aanbod van elektriciteit minder goed voorspelbaar door het fluctuerende karakter van zonne- en windenergie. Hierdoor kan er soms een tekort en soms een overschot aan stroom zijn. Om deze problemen het hoofd te bieden moet het elektriciteitssysteem flexibeler worden. Een oplossing hiervoor is dat eindgebruikers van energie (Prosumers) flexibel zijn in hun stroomverbruik, bijvoorbeeld door een elektrische boiler aan te zetten wanneer de zon schijnt. De flexibiliteit die hiermee ontstaat kan door een Aggregator worden verzameld en via een aparte markt voor flexibiliteit worden aangeboden aan een netbeheerder (DSO) of programmaverantwoordelijke partij (BRP). Zij kunnen deze flexibiliteit vervolgens gebruiken om de problemen in het energiesysteem op te lossen. Deze flexibiliteitsmarkt is beschreven in het Universal Smart Energy Framework (USEF). EnergieKoplopers", "author" : [ { "dropping-particle" : "", "family" : "Alliander", "given" : "", "non-dropping-particle" : "", "parse-names" : false, "suffix" : "" }, { "dropping-particle" : "", "family" : "Essent", "given" : "", "non-dropping-particle" : "", "parse-names" : false, "suffix" : "" }, { "dropping-particle" : "", "family" : "IBM", "given" : "", "non-dropping-particle" : "", "parse-names" : false, "suffix" : "" }, { "dropping-particle" : "", "family" : "ICT", "given" : "", "non-dropping-particle" : "", "parse-names" : false, "suffix" : "" }, { "dropping-particle" : "", "family" : "NRG031", "given" : "", "non-dropping-particle" : "", "parse-names" : false, "suffix" : "" }, { "dropping-particle" : "", "family" : "Heerhugowaard", "given" : "", "non-dropping-particle" : "", "parse-names" : false, "suffix" : "" } ], "id" : "ITEM-2", "issued" : { "date-parts" : [ [ "2016" ] ] }, "number-of-pages" : "1-50", "title" : "De flexibiliteit van huishoudelijk stroomverbruik : Een nieuwe markt met kansen", "type" : "report" }, "uris" : [ "http://www.mendeley.com/documents/?uuid=a3b252c4-f35d-426f-b39a-9c60e66f356c" ] }, { "id" : "ITEM-3", "itemData" : { "author" : [ { "dropping-particle" : "", "family" : "Coster", "given" : "Edward", "non-dropping-particle" : "", "parse-names" : false, "suffix" : "" }, { "dropping-particle" : "", "family" : "Fidder", "given" : "H.", "non-dropping-particle" : "", "parse-names" : false, "suffix" : "" }, { "dropping-particle" : "", "family" : "Broekmans", "given" : "M.", "non-dropping-particle" : "", "parse-names" : false, "suffix" : "" }, { "dropping-particle" : "", "family" : "Koehler", "given" : "C.", "non-dropping-particle" : "", "parse-names" : false, "suffix" : "" } ], "container-title" : "CIRED 2017", "id" : "ITEM-3", "issue" : "June", "issued" : { "date-parts" : [ [ "2017" ] ] }, "page" : "12-15", "publisher-place" : "Glasgow", "title" : "Capacity Management of Low Voltage Grids Using Universal Smart Energy Framework", "type" : "paper-conference" }, "uris" : [ "http://www.mendeley.com/documents/?uuid=24bc74bb-fae5-4c96-a94e-f9e2c1339dd9" ] } ], "mendeley" : { "formattedCitation" : "[3], [6], [7]", "plainTextFormattedCitation" : "[3], [6], [7]", "previouslyFormattedCitation" : "[2], [5], [6]" }, "properties" : { "noteIndex" : 0 }, "schema" : "https://github.com/citation-style-language/schema/raw/master/csl-citation.json" }</w:instrText>
      </w:r>
      <w:r w:rsidRPr="003E0718">
        <w:rPr>
          <w:lang w:val="en-GB"/>
        </w:rPr>
        <w:fldChar w:fldCharType="separate"/>
      </w:r>
      <w:r w:rsidRPr="003E0718">
        <w:rPr>
          <w:lang w:val="en-GB"/>
        </w:rPr>
        <w:t>[</w:t>
      </w:r>
      <w:r w:rsidR="00E14CC6" w:rsidRPr="003E0718">
        <w:rPr>
          <w:lang w:val="en-GB"/>
        </w:rPr>
        <w:t>4], [7], [8</w:t>
      </w:r>
      <w:r w:rsidRPr="003E0718">
        <w:rPr>
          <w:lang w:val="en-GB"/>
        </w:rPr>
        <w:t>]</w:t>
      </w:r>
      <w:r w:rsidRPr="003E0718">
        <w:rPr>
          <w:lang w:val="en-GB"/>
        </w:rPr>
        <w:fldChar w:fldCharType="end"/>
      </w:r>
      <w:r w:rsidRPr="003E0718">
        <w:rPr>
          <w:lang w:val="en-GB"/>
        </w:rPr>
        <w:t>. Examples are battery storage systems (home batteries and large-scale centralized batteries), electric vehicles, photovoltaic, heat pumps, and household appliances</w:t>
      </w:r>
      <w:r w:rsidR="000E3BB2" w:rsidRPr="003E0718">
        <w:rPr>
          <w:lang w:val="en-GB"/>
        </w:rPr>
        <w:t>,</w:t>
      </w:r>
      <w:r w:rsidRPr="003E0718">
        <w:rPr>
          <w:lang w:val="en-GB"/>
        </w:rPr>
        <w:t xml:space="preserve"> such as washing machines.</w:t>
      </w:r>
    </w:p>
    <w:p w14:paraId="474DCB55" w14:textId="77777777" w:rsidR="008E7DDA" w:rsidRPr="003E0718" w:rsidRDefault="008E7DDA" w:rsidP="001F562B">
      <w:pPr>
        <w:suppressAutoHyphens/>
        <w:spacing w:line="240" w:lineRule="auto"/>
        <w:rPr>
          <w:lang w:val="en-GB"/>
        </w:rPr>
      </w:pPr>
    </w:p>
    <w:p w14:paraId="0E7E6814" w14:textId="77777777" w:rsidR="008E7DDA" w:rsidRPr="003E0718" w:rsidRDefault="008E7DDA" w:rsidP="001F562B">
      <w:pPr>
        <w:suppressAutoHyphens/>
        <w:spacing w:line="240" w:lineRule="auto"/>
        <w:rPr>
          <w:lang w:val="en-GB"/>
        </w:rPr>
      </w:pPr>
      <w:r w:rsidRPr="003E0718">
        <w:rPr>
          <w:lang w:val="en-GB"/>
        </w:rPr>
        <w:t xml:space="preserve">Recently, in the Netherlands two similar projects have been demonstrated using the universal smart energy framework (USEF) as the basis of their markets. These projects are </w:t>
      </w:r>
      <w:r w:rsidR="00231559" w:rsidRPr="003E0718">
        <w:rPr>
          <w:lang w:val="en-GB"/>
        </w:rPr>
        <w:t>E</w:t>
      </w:r>
      <w:r w:rsidRPr="003E0718">
        <w:rPr>
          <w:lang w:val="en-GB"/>
        </w:rPr>
        <w:t xml:space="preserve">nergiekoplopers in the city of Heerhugowaard, and </w:t>
      </w:r>
      <w:r w:rsidR="006E7F5D" w:rsidRPr="003E0718">
        <w:rPr>
          <w:lang w:val="en-GB"/>
        </w:rPr>
        <w:t xml:space="preserve">the </w:t>
      </w:r>
      <w:r w:rsidR="00320F59" w:rsidRPr="003E0718">
        <w:rPr>
          <w:lang w:val="en-GB"/>
        </w:rPr>
        <w:t xml:space="preserve">project Smart Solar Charging in </w:t>
      </w:r>
      <w:r w:rsidRPr="003E0718">
        <w:rPr>
          <w:lang w:val="en-GB"/>
        </w:rPr>
        <w:t>Lombok</w:t>
      </w:r>
      <w:r w:rsidR="00A264FE" w:rsidRPr="003E0718">
        <w:rPr>
          <w:lang w:val="en-GB"/>
        </w:rPr>
        <w:t>,</w:t>
      </w:r>
      <w:r w:rsidRPr="003E0718">
        <w:rPr>
          <w:lang w:val="en-GB"/>
        </w:rPr>
        <w:t xml:space="preserve"> </w:t>
      </w:r>
      <w:r w:rsidR="00320F59" w:rsidRPr="003E0718">
        <w:rPr>
          <w:lang w:val="en-GB"/>
        </w:rPr>
        <w:t>a district in</w:t>
      </w:r>
      <w:r w:rsidRPr="003E0718">
        <w:rPr>
          <w:lang w:val="en-GB"/>
        </w:rPr>
        <w:t xml:space="preserve"> the city of Utrecht. In both projects, a flexibility market is used to manage network congestion. </w:t>
      </w:r>
    </w:p>
    <w:p w14:paraId="226B85D5" w14:textId="77777777" w:rsidR="008E7DDA" w:rsidRPr="003E0718" w:rsidRDefault="008E7DDA" w:rsidP="001F562B">
      <w:pPr>
        <w:suppressAutoHyphens/>
        <w:spacing w:line="240" w:lineRule="auto"/>
        <w:rPr>
          <w:lang w:val="en-GB"/>
        </w:rPr>
      </w:pPr>
    </w:p>
    <w:p w14:paraId="11FA098F" w14:textId="77777777" w:rsidR="008E7DDA" w:rsidRPr="003E0718" w:rsidRDefault="008E7DDA" w:rsidP="001F562B">
      <w:pPr>
        <w:suppressAutoHyphens/>
        <w:spacing w:line="240" w:lineRule="auto"/>
        <w:rPr>
          <w:lang w:val="en-GB"/>
        </w:rPr>
      </w:pPr>
      <w:r w:rsidRPr="003E0718">
        <w:rPr>
          <w:lang w:val="en-GB"/>
        </w:rPr>
        <w:t xml:space="preserve">The pilot project in Utrecht implements a day-ahead flexibility market, with a single aggregator </w:t>
      </w:r>
      <w:r w:rsidRPr="003E0718">
        <w:rPr>
          <w:lang w:val="en-GB"/>
        </w:rPr>
        <w:fldChar w:fldCharType="begin" w:fldLock="1"/>
      </w:r>
      <w:r w:rsidRPr="003E0718">
        <w:rPr>
          <w:lang w:val="en-GB"/>
        </w:rPr>
        <w:instrText>ADDIN CSL_CITATION { "citationItems" : [ { "id" : "ITEM-1", "itemData" : { "author" : [ { "dropping-particle" : "", "family" : "Coster", "given" : "Edward", "non-dropping-particle" : "", "parse-names" : false, "suffix" : "" }, { "dropping-particle" : "", "family" : "Fidder", "given" : "H.", "non-dropping-particle" : "", "parse-names" : false, "suffix" : "" }, { "dropping-particle" : "", "family" : "Broekmans", "given" : "M.", "non-dropping-particle" : "", "parse-names" : false, "suffix" : "" }, { "dropping-particle" : "", "family" : "Koehler", "given" : "C.", "non-dropping-particle" : "", "parse-names" : false, "suffix" : "" } ], "container-title" : "CIRED 2017", "id" : "ITEM-1", "issue" : "June", "issued" : { "date-parts" : [ [ "2017" ] ] }, "page" : "12-15", "publisher-place" : "Glasgow", "title" : "Capacity Management of Low Voltage Grids Using Universal Smart Energy Framework", "type" : "paper-conference" }, "uris" : [ "http://www.mendeley.com/documents/?uuid=24bc74bb-fae5-4c96-a94e-f9e2c1339dd9" ] } ], "mendeley" : { "formattedCitation" : "[7]", "plainTextFormattedCitation" : "[7]", "previouslyFormattedCitation" : "[6]" }, "properties" : { "noteIndex" : 0 }, "schema" : "https://github.com/citation-style-language/schema/raw/master/csl-citation.json" }</w:instrText>
      </w:r>
      <w:r w:rsidRPr="003E0718">
        <w:rPr>
          <w:lang w:val="en-GB"/>
        </w:rPr>
        <w:fldChar w:fldCharType="separate"/>
      </w:r>
      <w:r w:rsidR="00E14CC6" w:rsidRPr="003E0718">
        <w:rPr>
          <w:lang w:val="en-GB"/>
        </w:rPr>
        <w:t>[8</w:t>
      </w:r>
      <w:r w:rsidRPr="003E0718">
        <w:rPr>
          <w:lang w:val="en-GB"/>
        </w:rPr>
        <w:t>]</w:t>
      </w:r>
      <w:r w:rsidRPr="003E0718">
        <w:rPr>
          <w:lang w:val="en-GB"/>
        </w:rPr>
        <w:fldChar w:fldCharType="end"/>
      </w:r>
      <w:r w:rsidRPr="003E0718">
        <w:rPr>
          <w:lang w:val="en-GB"/>
        </w:rPr>
        <w:t xml:space="preserve">. The pilot in Heerhugowaard implements both a day-ahead and an intraday flexibility market. The intraday market is limited to a single cycle throughout the day, rather than making continuous market iterations </w:t>
      </w:r>
      <w:r w:rsidRPr="003E0718">
        <w:rPr>
          <w:lang w:val="en-GB"/>
        </w:rPr>
        <w:fldChar w:fldCharType="begin" w:fldLock="1"/>
      </w:r>
      <w:r w:rsidRPr="003E0718">
        <w:rPr>
          <w:lang w:val="en-GB"/>
        </w:rPr>
        <w:instrText>ADDIN CSL_CITATION { "citationItems" : [ { "id" : "ITEM-1", "itemData" : { "abstract" : "stroompieken ontstaan waar het lokale elektriciteitsnet niet op gebouwd is. Zo kan de elektrificatie van onze warmtevoorziening bijvoorbeeld een flinke vraagpiek veroorzaken in de avond. Andersom kan de lokale opwek door zonnepanelen juist een flinke terugleverpiek veroorzaken in de middag. De klassieke manier om dit op te vangen is het verzwaren van het net, maar dat brengt hoge kosten met zich mee. Ten tweede worden vraag en aanbod van elektriciteit minder goed voorspelbaar door het fluctuerende karakter van zonne- en windenergie. Hierdoor kan er soms een tekort en soms een overschot aan stroom zijn. Om deze problemen het hoofd te bieden moet het elektriciteitssysteem flexibeler worden. Een oplossing hiervoor is dat eindgebruikers van energie (Prosumers) flexibel zijn in hun stroomverbruik, bijvoorbeeld door een elektrische boiler aan te zetten wanneer de zon schijnt. De flexibiliteit die hiermee ontstaat kan door een Aggregator worden verzameld en via een aparte markt voor flexibiliteit worden aangeboden aan een netbeheerder (DSO) of programmaverantwoordelijke partij (BRP). Zij kunnen deze flexibiliteit vervolgens gebruiken om de problemen in het energiesysteem op te lossen. Deze flexibiliteitsmarkt is beschreven in het Universal Smart Energy Framework (USEF). EnergieKoplopers", "author" : [ { "dropping-particle" : "", "family" : "Alliander", "given" : "", "non-dropping-particle" : "", "parse-names" : false, "suffix" : "" }, { "dropping-particle" : "", "family" : "Essent", "given" : "", "non-dropping-particle" : "", "parse-names" : false, "suffix" : "" }, { "dropping-particle" : "", "family" : "IBM", "given" : "", "non-dropping-particle" : "", "parse-names" : false, "suffix" : "" }, { "dropping-particle" : "", "family" : "ICT", "given" : "", "non-dropping-particle" : "", "parse-names" : false, "suffix" : "" }, { "dropping-particle" : "", "family" : "NRG031", "given" : "", "non-dropping-particle" : "", "parse-names" : false, "suffix" : "" }, { "dropping-particle" : "", "family" : "Heerhugowaard", "given" : "", "non-dropping-particle" : "", "parse-names" : false, "suffix" : "" } ], "id" : "ITEM-1", "issued" : { "date-parts" : [ [ "2016" ] ] }, "number-of-pages" : "1-50", "title" : "De flexibiliteit van huishoudelijk stroomverbruik : Een nieuwe markt met kansen", "type" : "report" }, "uris" : [ "http://www.mendeley.com/documents/?uuid=a3b252c4-f35d-426f-b39a-9c60e66f356c" ] } ], "mendeley" : { "formattedCitation" : "[6]", "plainTextFormattedCitation" : "[6]", "previouslyFormattedCitation" : "[5]" }, "properties" : { "noteIndex" : 0 }, "schema" : "https://github.com/citation-style-language/schema/raw/master/csl-citation.json" }</w:instrText>
      </w:r>
      <w:r w:rsidRPr="003E0718">
        <w:rPr>
          <w:lang w:val="en-GB"/>
        </w:rPr>
        <w:fldChar w:fldCharType="separate"/>
      </w:r>
      <w:r w:rsidRPr="003E0718">
        <w:rPr>
          <w:lang w:val="en-GB"/>
        </w:rPr>
        <w:t>[6]</w:t>
      </w:r>
      <w:r w:rsidRPr="003E0718">
        <w:rPr>
          <w:lang w:val="en-GB"/>
        </w:rPr>
        <w:fldChar w:fldCharType="end"/>
      </w:r>
      <w:r w:rsidRPr="003E0718">
        <w:rPr>
          <w:lang w:val="en-GB"/>
        </w:rPr>
        <w:t xml:space="preserve">. Furthermore, the roles of aggregator and BRP are implemented by the same actor, giving a single actor multiple roles </w:t>
      </w:r>
      <w:r w:rsidRPr="003E0718">
        <w:rPr>
          <w:lang w:val="en-GB"/>
        </w:rPr>
        <w:fldChar w:fldCharType="begin" w:fldLock="1"/>
      </w:r>
      <w:r w:rsidRPr="003E0718">
        <w:rPr>
          <w:lang w:val="en-GB"/>
        </w:rPr>
        <w:instrText>ADDIN CSL_CITATION { "citationItems" : [ { "id" : "ITEM-1", "itemData" : { "DOI" : "10.1016/j.energy.2016.08.072", "ISSN" : "03605442", "abstract" : "The growing penetration of distributed energy resources is opening up opportunities for local energy management (LEM) ??? the coordination of decentralized energy supply, storage, transport, conversion and consumption within a given geographical area. Because European electricity market liberalization concentrates competition at the wholesale level, local energy management at the distribution level is likely to impose new roles and responsibilities on existing and/or new actors. This paper provides insights into the appropriateness of organizational models for flexibility management to guarantee retail competition and feasibility for upscaling. By means of a new analytical framework three projects in the Netherlands and one in Germany have been analysed. Both the local aggregator and dynamic pricing projects present potentials for retail competition and feasibility of upscaling in Europe.", "author" : [ { "dropping-particle" : "", "family" : "Eid", "given" : "Cherrelle", "non-dropping-particle" : "", "parse-names" : false, "suffix" : "" }, { "dropping-particle" : "", "family" : "Bollinger", "given" : "L. Andrew", "non-dropping-particle" : "", "parse-names" : false, "suffix" : "" }, { "dropping-particle" : "", "family" : "Koirala", "given" : "Binod", "non-dropping-particle" : "", "parse-names" : false, "suffix" : "" }, { "dropping-particle" : "", "family" : "Scholten", "given" : "Daniel", "non-dropping-particle" : "", "parse-names" : false, "suffix" : "" }, { "dropping-particle" : "", "family" : "Facchinetti", "given" : "Emanuele", "non-dropping-particle" : "", "parse-names" : false, "suffix" : "" }, { "dropping-particle" : "", "family" : "Lilliestam", "given" : "Johan", "non-dropping-particle" : "", "parse-names" : false, "suffix" : "" }, { "dropping-particle" : "", "family" : "Hakvoort", "given" : "Rudi", "non-dropping-particle" : "", "parse-names" : false, "suffix" : "" } ], "container-title" : "Energy", "id" : "ITEM-1", "issued" : { "date-parts" : [ [ "2016" ] ] }, "note" : "20170714\nprinted", "page" : "913-922", "publisher" : "Elsevier Ltd", "title" : "Market integration of local energy systems: Is local energy management compatible with European regulation for retail competition?", "type" : "article-journal", "volume" : "114" }, "uris" : [ "http://www.mendeley.com/documents/?uuid=5dff5800-f6d2-4bd1-8e99-6ae80375f6ff" ] } ], "mendeley" : { "formattedCitation" : "[8]", "plainTextFormattedCitation" : "[8]", "previouslyFormattedCitation" : "[7]" }, "properties" : { "noteIndex" : 0 }, "schema" : "https://github.com/citation-style-language/schema/raw/master/csl-citation.json" }</w:instrText>
      </w:r>
      <w:r w:rsidRPr="003E0718">
        <w:rPr>
          <w:lang w:val="en-GB"/>
        </w:rPr>
        <w:fldChar w:fldCharType="separate"/>
      </w:r>
      <w:r w:rsidR="00E14CC6" w:rsidRPr="003E0718">
        <w:rPr>
          <w:lang w:val="en-GB"/>
        </w:rPr>
        <w:t>[9</w:t>
      </w:r>
      <w:r w:rsidRPr="003E0718">
        <w:rPr>
          <w:lang w:val="en-GB"/>
        </w:rPr>
        <w:t>]</w:t>
      </w:r>
      <w:r w:rsidRPr="003E0718">
        <w:rPr>
          <w:lang w:val="en-GB"/>
        </w:rPr>
        <w:fldChar w:fldCharType="end"/>
      </w:r>
      <w:r w:rsidRPr="003E0718">
        <w:rPr>
          <w:lang w:val="en-GB"/>
        </w:rPr>
        <w:t xml:space="preserve">. </w:t>
      </w:r>
      <w:r w:rsidR="00F51160" w:rsidRPr="003E0718">
        <w:rPr>
          <w:lang w:val="en-GB"/>
        </w:rPr>
        <w:t xml:space="preserve">This makes the flexibility trading and settlement processes less complicated, as </w:t>
      </w:r>
      <w:r w:rsidR="00A264FE" w:rsidRPr="003E0718">
        <w:rPr>
          <w:lang w:val="en-GB"/>
        </w:rPr>
        <w:t xml:space="preserve">less parties are involved, and </w:t>
      </w:r>
      <w:r w:rsidR="00F51160" w:rsidRPr="003E0718">
        <w:rPr>
          <w:lang w:val="en-GB"/>
        </w:rPr>
        <w:t xml:space="preserve">a single party is responsible for both flexibility and supply. However, in an open market environment, these roles can also exist in a single-actor, single-role manner. </w:t>
      </w:r>
    </w:p>
    <w:p w14:paraId="404D69DF" w14:textId="77777777" w:rsidR="008E7DDA" w:rsidRPr="003E0718" w:rsidRDefault="008E7DDA" w:rsidP="008C6A44">
      <w:pPr>
        <w:suppressAutoHyphens/>
        <w:spacing w:line="240" w:lineRule="auto"/>
        <w:jc w:val="left"/>
        <w:rPr>
          <w:lang w:val="en-GB"/>
        </w:rPr>
      </w:pPr>
    </w:p>
    <w:p w14:paraId="74E36F51" w14:textId="77777777" w:rsidR="008E7DDA" w:rsidRPr="003E0718" w:rsidRDefault="00F51160" w:rsidP="001F562B">
      <w:pPr>
        <w:suppressAutoHyphens/>
        <w:spacing w:line="240" w:lineRule="auto"/>
        <w:rPr>
          <w:lang w:val="en-GB"/>
        </w:rPr>
      </w:pPr>
      <w:r w:rsidRPr="003E0718">
        <w:rPr>
          <w:lang w:val="en-GB"/>
        </w:rPr>
        <w:t xml:space="preserve">In order to learn how to cope with </w:t>
      </w:r>
      <w:r w:rsidR="00A264FE" w:rsidRPr="003E0718">
        <w:rPr>
          <w:lang w:val="en-GB"/>
        </w:rPr>
        <w:t xml:space="preserve">the market’s potential single-role single-actor environment, Interflex adapts this principle. Furthermore, conceptually, a flexibility market consists of multiple aggregators. Within Interflex, flexibility is traded with multiple aggregators, </w:t>
      </w:r>
      <w:r w:rsidR="001260B1" w:rsidRPr="003E0718">
        <w:rPr>
          <w:lang w:val="en-GB"/>
        </w:rPr>
        <w:t>adding insights</w:t>
      </w:r>
      <w:r w:rsidR="00A264FE" w:rsidRPr="003E0718">
        <w:rPr>
          <w:lang w:val="en-GB"/>
        </w:rPr>
        <w:t xml:space="preserve"> on market behaviour and liquidity compared to previous research. </w:t>
      </w:r>
      <w:r w:rsidR="00325AF7" w:rsidRPr="003E0718">
        <w:rPr>
          <w:lang w:val="en-GB"/>
        </w:rPr>
        <w:t>Finally</w:t>
      </w:r>
      <w:r w:rsidR="00A264FE" w:rsidRPr="003E0718">
        <w:rPr>
          <w:lang w:val="en-GB"/>
        </w:rPr>
        <w:t xml:space="preserve">, in order to give every flexibility source an equal chance, and reduce the risk of congestion closer to real time, Interflex implements the </w:t>
      </w:r>
      <w:r w:rsidR="008E7DDA" w:rsidRPr="003E0718">
        <w:rPr>
          <w:lang w:val="en-GB"/>
        </w:rPr>
        <w:t xml:space="preserve">intraday market </w:t>
      </w:r>
      <w:r w:rsidR="00A264FE" w:rsidRPr="003E0718">
        <w:rPr>
          <w:lang w:val="en-GB"/>
        </w:rPr>
        <w:t xml:space="preserve">with </w:t>
      </w:r>
      <w:r w:rsidR="008E7DDA" w:rsidRPr="003E0718">
        <w:rPr>
          <w:lang w:val="en-GB"/>
        </w:rPr>
        <w:t xml:space="preserve">multiple iterations and decision moments (i.e. each PTU). </w:t>
      </w:r>
    </w:p>
    <w:p w14:paraId="5432786D" w14:textId="77777777" w:rsidR="008E7DDA" w:rsidRPr="003E0718" w:rsidRDefault="008E7DDA" w:rsidP="008C6A44">
      <w:pPr>
        <w:suppressAutoHyphens/>
        <w:spacing w:line="240" w:lineRule="auto"/>
        <w:jc w:val="left"/>
        <w:rPr>
          <w:rFonts w:eastAsiaTheme="minorHAnsi" w:cstheme="minorBidi"/>
          <w:sz w:val="18"/>
          <w:szCs w:val="18"/>
          <w:lang w:val="en-GB"/>
        </w:rPr>
      </w:pPr>
    </w:p>
    <w:p w14:paraId="2F42CD22" w14:textId="77777777" w:rsidR="008E7DDA" w:rsidRPr="003E0718" w:rsidRDefault="008E7DDA" w:rsidP="008C6A44">
      <w:pPr>
        <w:suppressAutoHyphens/>
        <w:rPr>
          <w:lang w:val="en-GB"/>
        </w:rPr>
      </w:pPr>
    </w:p>
    <w:p w14:paraId="30C45B88" w14:textId="77777777" w:rsidR="008E7DDA" w:rsidRPr="003E0718" w:rsidRDefault="008E7DDA" w:rsidP="008C6A44">
      <w:pPr>
        <w:pStyle w:val="Kop2"/>
        <w:suppressAutoHyphens/>
        <w:rPr>
          <w:lang w:val="en-GB"/>
        </w:rPr>
      </w:pPr>
      <w:bookmarkStart w:id="8" w:name="_Toc514939959"/>
      <w:r w:rsidRPr="003E0718">
        <w:rPr>
          <w:lang w:val="en-GB"/>
        </w:rPr>
        <w:lastRenderedPageBreak/>
        <w:t xml:space="preserve">Design principles of the </w:t>
      </w:r>
      <w:r w:rsidR="00A5433E" w:rsidRPr="003E0718">
        <w:rPr>
          <w:lang w:val="en-GB"/>
        </w:rPr>
        <w:t>f</w:t>
      </w:r>
      <w:r w:rsidRPr="003E0718">
        <w:rPr>
          <w:lang w:val="en-GB"/>
        </w:rPr>
        <w:t>lexibility market</w:t>
      </w:r>
      <w:bookmarkEnd w:id="8"/>
    </w:p>
    <w:p w14:paraId="77F84380" w14:textId="77777777" w:rsidR="008E7DDA" w:rsidRPr="003E0718" w:rsidRDefault="000C53A8" w:rsidP="008C6A44">
      <w:pPr>
        <w:suppressAutoHyphens/>
        <w:rPr>
          <w:lang w:val="en-GB"/>
        </w:rPr>
      </w:pPr>
      <w:r w:rsidRPr="003E0718">
        <w:rPr>
          <w:lang w:val="en-GB"/>
        </w:rPr>
        <w:t xml:space="preserve">For </w:t>
      </w:r>
      <w:r w:rsidR="008E7DDA" w:rsidRPr="003E0718">
        <w:rPr>
          <w:lang w:val="en-GB"/>
        </w:rPr>
        <w:t xml:space="preserve">Interflex a new flexibility market is designed. The primary aim of this market is to enable congestion management on </w:t>
      </w:r>
      <w:r w:rsidR="00EF625E" w:rsidRPr="003E0718">
        <w:rPr>
          <w:lang w:val="en-GB"/>
        </w:rPr>
        <w:t>distribution network</w:t>
      </w:r>
      <w:r w:rsidR="008E7DDA" w:rsidRPr="003E0718">
        <w:rPr>
          <w:lang w:val="en-GB"/>
        </w:rPr>
        <w:t xml:space="preserve"> level by making use of energy flexibility from the demand side of the energy system. The main aim for the project is to create and validate </w:t>
      </w:r>
      <w:r w:rsidRPr="003E0718">
        <w:rPr>
          <w:lang w:val="en-GB"/>
        </w:rPr>
        <w:t xml:space="preserve">a </w:t>
      </w:r>
      <w:r w:rsidR="008E7DDA" w:rsidRPr="003E0718">
        <w:rPr>
          <w:lang w:val="en-GB"/>
        </w:rPr>
        <w:t xml:space="preserve">flexibility market that is mature enough to continue its operations after the pilot is finished. The design principles followed to design this market are the following: </w:t>
      </w:r>
    </w:p>
    <w:p w14:paraId="0A427034" w14:textId="77777777" w:rsidR="008E7DDA" w:rsidRPr="003E0718" w:rsidRDefault="008E7DDA" w:rsidP="008C6A44">
      <w:pPr>
        <w:suppressAutoHyphens/>
        <w:rPr>
          <w:b/>
          <w:lang w:val="en-GB"/>
        </w:rPr>
      </w:pPr>
    </w:p>
    <w:p w14:paraId="31D7212E" w14:textId="77777777" w:rsidR="008E7DDA" w:rsidRPr="003E0718" w:rsidRDefault="008E7DDA" w:rsidP="008C6A44">
      <w:pPr>
        <w:suppressAutoHyphens/>
        <w:rPr>
          <w:b/>
          <w:lang w:val="en-GB"/>
        </w:rPr>
      </w:pPr>
      <w:r w:rsidRPr="003E0718">
        <w:rPr>
          <w:b/>
          <w:lang w:val="en-GB"/>
        </w:rPr>
        <w:t>Use existing technologies as much as possible:</w:t>
      </w:r>
    </w:p>
    <w:p w14:paraId="2520B495" w14:textId="77777777" w:rsidR="008E7DDA" w:rsidRPr="003E0718" w:rsidRDefault="008E7DDA" w:rsidP="008C6A44">
      <w:pPr>
        <w:suppressAutoHyphens/>
        <w:rPr>
          <w:lang w:val="en-GB"/>
        </w:rPr>
      </w:pPr>
      <w:r w:rsidRPr="003E0718">
        <w:rPr>
          <w:lang w:val="en-GB"/>
        </w:rPr>
        <w:t>Interflex</w:t>
      </w:r>
      <w:r w:rsidR="008C6A44" w:rsidRPr="003E0718">
        <w:rPr>
          <w:lang w:val="en-GB"/>
        </w:rPr>
        <w:t xml:space="preserve"> </w:t>
      </w:r>
      <w:r w:rsidR="00A13DC0" w:rsidRPr="003E0718">
        <w:rPr>
          <w:lang w:val="en-GB"/>
        </w:rPr>
        <w:t xml:space="preserve">can be </w:t>
      </w:r>
      <w:r w:rsidRPr="003E0718">
        <w:rPr>
          <w:lang w:val="en-GB"/>
        </w:rPr>
        <w:t>a project with a high TRL (technology readiness level)</w:t>
      </w:r>
      <w:r w:rsidR="008C6A44" w:rsidRPr="003E0718">
        <w:rPr>
          <w:lang w:val="en-GB"/>
        </w:rPr>
        <w:t>, because</w:t>
      </w:r>
      <w:r w:rsidRPr="003E0718">
        <w:rPr>
          <w:lang w:val="en-GB"/>
        </w:rPr>
        <w:t xml:space="preserve"> many smart grid technologies </w:t>
      </w:r>
      <w:r w:rsidR="00A13DC0" w:rsidRPr="003E0718">
        <w:rPr>
          <w:lang w:val="en-GB"/>
        </w:rPr>
        <w:t xml:space="preserve">have already been </w:t>
      </w:r>
      <w:r w:rsidRPr="003E0718">
        <w:rPr>
          <w:lang w:val="en-GB"/>
        </w:rPr>
        <w:t xml:space="preserve">created in former projects. The aim is to use the lessons learned and the existing technologies as much as possible. As a result, the flexibility market within Interflex </w:t>
      </w:r>
      <w:r w:rsidR="00A13DC0" w:rsidRPr="003E0718">
        <w:rPr>
          <w:lang w:val="en-GB"/>
        </w:rPr>
        <w:t xml:space="preserve">will be </w:t>
      </w:r>
      <w:r w:rsidRPr="003E0718">
        <w:rPr>
          <w:lang w:val="en-GB"/>
        </w:rPr>
        <w:t xml:space="preserve">as mature as possible. </w:t>
      </w:r>
    </w:p>
    <w:p w14:paraId="72BC8DEB" w14:textId="77777777" w:rsidR="008E7DDA" w:rsidRPr="003E0718" w:rsidRDefault="008E7DDA" w:rsidP="008C6A44">
      <w:pPr>
        <w:suppressAutoHyphens/>
        <w:rPr>
          <w:b/>
          <w:lang w:val="en-GB"/>
        </w:rPr>
      </w:pPr>
    </w:p>
    <w:p w14:paraId="469D6FC0" w14:textId="77777777" w:rsidR="008E7DDA" w:rsidRPr="003E0718" w:rsidRDefault="008E7DDA" w:rsidP="008C6A44">
      <w:pPr>
        <w:suppressAutoHyphens/>
        <w:rPr>
          <w:b/>
          <w:lang w:val="en-GB"/>
        </w:rPr>
      </w:pPr>
      <w:r w:rsidRPr="003E0718">
        <w:rPr>
          <w:b/>
          <w:lang w:val="en-GB"/>
        </w:rPr>
        <w:t>Use open standards as much as possible:</w:t>
      </w:r>
    </w:p>
    <w:p w14:paraId="20D4EA80" w14:textId="77777777" w:rsidR="008E7DDA" w:rsidRPr="003E0718" w:rsidRDefault="008E7DDA" w:rsidP="008C6A44">
      <w:pPr>
        <w:suppressAutoHyphens/>
        <w:rPr>
          <w:lang w:val="en-GB"/>
        </w:rPr>
      </w:pPr>
      <w:r w:rsidRPr="003E0718">
        <w:rPr>
          <w:lang w:val="en-GB"/>
        </w:rPr>
        <w:t xml:space="preserve">The flexibility market designed in Interflex should be designed </w:t>
      </w:r>
      <w:r w:rsidR="00A13DC0" w:rsidRPr="003E0718">
        <w:rPr>
          <w:lang w:val="en-GB"/>
        </w:rPr>
        <w:t xml:space="preserve">in such a way that </w:t>
      </w:r>
      <w:r w:rsidRPr="003E0718">
        <w:rPr>
          <w:lang w:val="en-GB"/>
        </w:rPr>
        <w:t>it can be widely used after the demonstration period. Therefore, the flexibility market should enable a level playing field for parties desiring to operate in the market.</w:t>
      </w:r>
      <w:r w:rsidR="008A6F61">
        <w:rPr>
          <w:lang w:val="en-GB"/>
        </w:rPr>
        <w:t xml:space="preserve"> </w:t>
      </w:r>
      <w:r w:rsidR="008A6F61" w:rsidRPr="003E0718">
        <w:rPr>
          <w:lang w:val="en-GB"/>
        </w:rPr>
        <w:t xml:space="preserve">To do so, the use </w:t>
      </w:r>
      <w:r w:rsidR="008A6F61">
        <w:rPr>
          <w:lang w:val="en-GB"/>
        </w:rPr>
        <w:t>of existing open standards is</w:t>
      </w:r>
      <w:r w:rsidR="008A6F61" w:rsidRPr="003E0718">
        <w:rPr>
          <w:lang w:val="en-GB"/>
        </w:rPr>
        <w:t xml:space="preserve"> an important design principle for the Interflex flexibility market.</w:t>
      </w:r>
      <w:r w:rsidR="008A6F61" w:rsidRPr="003E0718" w:rsidDel="008A6F61">
        <w:rPr>
          <w:lang w:val="en-GB"/>
        </w:rPr>
        <w:t xml:space="preserve"> </w:t>
      </w:r>
    </w:p>
    <w:p w14:paraId="2334EA7F" w14:textId="77777777" w:rsidR="008E7DDA" w:rsidRPr="003E0718" w:rsidRDefault="008E7DDA" w:rsidP="008C6A44">
      <w:pPr>
        <w:suppressAutoHyphens/>
        <w:rPr>
          <w:b/>
          <w:lang w:val="en-GB"/>
        </w:rPr>
      </w:pPr>
    </w:p>
    <w:p w14:paraId="4014D43E" w14:textId="77777777" w:rsidR="008E7DDA" w:rsidRPr="003E0718" w:rsidRDefault="00CB38AF" w:rsidP="008C6A44">
      <w:pPr>
        <w:suppressAutoHyphens/>
        <w:rPr>
          <w:b/>
          <w:lang w:val="en-GB"/>
        </w:rPr>
      </w:pPr>
      <w:r w:rsidRPr="003E0718">
        <w:rPr>
          <w:b/>
          <w:lang w:val="en-GB"/>
        </w:rPr>
        <w:t>Compat</w:t>
      </w:r>
      <w:r w:rsidR="007F1AC8" w:rsidRPr="003E0718">
        <w:rPr>
          <w:b/>
          <w:lang w:val="en-GB"/>
        </w:rPr>
        <w:t>i</w:t>
      </w:r>
      <w:r w:rsidRPr="003E0718">
        <w:rPr>
          <w:b/>
          <w:lang w:val="en-GB"/>
        </w:rPr>
        <w:t>ble with</w:t>
      </w:r>
      <w:r w:rsidR="008E7DDA" w:rsidRPr="003E0718">
        <w:rPr>
          <w:b/>
          <w:lang w:val="en-GB"/>
        </w:rPr>
        <w:t xml:space="preserve"> the </w:t>
      </w:r>
      <w:r w:rsidRPr="003E0718">
        <w:rPr>
          <w:b/>
          <w:lang w:val="en-GB"/>
        </w:rPr>
        <w:t xml:space="preserve">existing </w:t>
      </w:r>
      <w:r w:rsidR="008E7DDA" w:rsidRPr="003E0718">
        <w:rPr>
          <w:b/>
          <w:lang w:val="en-GB"/>
        </w:rPr>
        <w:t>role</w:t>
      </w:r>
      <w:r w:rsidRPr="003E0718">
        <w:rPr>
          <w:b/>
          <w:lang w:val="en-GB"/>
        </w:rPr>
        <w:t>s</w:t>
      </w:r>
      <w:r w:rsidR="008E7DDA" w:rsidRPr="003E0718">
        <w:rPr>
          <w:b/>
          <w:lang w:val="en-GB"/>
        </w:rPr>
        <w:t xml:space="preserve"> in the energy system:</w:t>
      </w:r>
    </w:p>
    <w:p w14:paraId="7A1F1AA6" w14:textId="77777777" w:rsidR="008E7DDA" w:rsidRPr="003E0718" w:rsidRDefault="008E7DDA" w:rsidP="008C6A44">
      <w:pPr>
        <w:suppressAutoHyphens/>
        <w:rPr>
          <w:lang w:val="en-GB"/>
        </w:rPr>
      </w:pPr>
      <w:r w:rsidRPr="003E0718">
        <w:rPr>
          <w:lang w:val="en-GB"/>
        </w:rPr>
        <w:t xml:space="preserve">In order to be usable after the Interflex project, the flexibility market should </w:t>
      </w:r>
      <w:r w:rsidR="00CB38AF" w:rsidRPr="003E0718">
        <w:rPr>
          <w:lang w:val="en-GB"/>
        </w:rPr>
        <w:t xml:space="preserve">be compatible with the </w:t>
      </w:r>
      <w:r w:rsidR="00EC4066" w:rsidRPr="003E0718">
        <w:rPr>
          <w:lang w:val="en-GB"/>
        </w:rPr>
        <w:t>existing</w:t>
      </w:r>
      <w:r w:rsidR="00CB38AF" w:rsidRPr="003E0718">
        <w:rPr>
          <w:lang w:val="en-GB"/>
        </w:rPr>
        <w:t xml:space="preserve"> roles </w:t>
      </w:r>
      <w:r w:rsidR="003A1B9B" w:rsidRPr="003E0718">
        <w:rPr>
          <w:lang w:val="en-GB"/>
        </w:rPr>
        <w:t>in the</w:t>
      </w:r>
      <w:r w:rsidRPr="003E0718">
        <w:rPr>
          <w:lang w:val="en-GB"/>
        </w:rPr>
        <w:t xml:space="preserve"> energy system. This means that the new role of the aggregator should be </w:t>
      </w:r>
      <w:r w:rsidR="0068042D">
        <w:rPr>
          <w:lang w:val="en-GB"/>
        </w:rPr>
        <w:t>integrated</w:t>
      </w:r>
      <w:r w:rsidR="0068042D" w:rsidRPr="003E0718">
        <w:rPr>
          <w:lang w:val="en-GB"/>
        </w:rPr>
        <w:t xml:space="preserve"> </w:t>
      </w:r>
      <w:r w:rsidRPr="003E0718">
        <w:rPr>
          <w:lang w:val="en-GB"/>
        </w:rPr>
        <w:t xml:space="preserve">in a way that its functionality does not </w:t>
      </w:r>
      <w:r w:rsidR="000B4486">
        <w:rPr>
          <w:lang w:val="en-GB"/>
        </w:rPr>
        <w:t>interfere with</w:t>
      </w:r>
      <w:r w:rsidR="001A560F" w:rsidRPr="003E0718">
        <w:rPr>
          <w:lang w:val="en-GB"/>
        </w:rPr>
        <w:t xml:space="preserve"> </w:t>
      </w:r>
      <w:r w:rsidRPr="003E0718">
        <w:rPr>
          <w:lang w:val="en-GB"/>
        </w:rPr>
        <w:t xml:space="preserve">the existing roles, such as: DSO, TSO and BRP. </w:t>
      </w:r>
    </w:p>
    <w:p w14:paraId="164E4120" w14:textId="77777777" w:rsidR="008E7DDA" w:rsidRPr="003E0718" w:rsidRDefault="008E7DDA" w:rsidP="008C6A44">
      <w:pPr>
        <w:suppressAutoHyphens/>
        <w:rPr>
          <w:lang w:val="en-GB"/>
        </w:rPr>
      </w:pPr>
    </w:p>
    <w:p w14:paraId="532534FA" w14:textId="77777777" w:rsidR="008E7DDA" w:rsidRPr="003E0718" w:rsidRDefault="008E7DDA" w:rsidP="008C6A44">
      <w:pPr>
        <w:pStyle w:val="Kop2"/>
        <w:suppressAutoHyphens/>
        <w:rPr>
          <w:lang w:val="en-GB"/>
        </w:rPr>
      </w:pPr>
      <w:bookmarkStart w:id="9" w:name="_Ref510175727"/>
      <w:bookmarkStart w:id="10" w:name="_Toc514939960"/>
      <w:r w:rsidRPr="003E0718">
        <w:rPr>
          <w:lang w:val="en-GB"/>
        </w:rPr>
        <w:t>Design of the Interflex flexibility market</w:t>
      </w:r>
      <w:bookmarkEnd w:id="9"/>
      <w:bookmarkEnd w:id="10"/>
    </w:p>
    <w:p w14:paraId="556E382E" w14:textId="77777777" w:rsidR="008E7DDA" w:rsidRPr="003E0718" w:rsidRDefault="008E7DDA" w:rsidP="008C6A44">
      <w:pPr>
        <w:pStyle w:val="Geenafstand"/>
        <w:suppressAutoHyphens/>
        <w:jc w:val="both"/>
        <w:rPr>
          <w:rFonts w:ascii="Trebuchet MS" w:eastAsia="Calibri" w:hAnsi="Trebuchet MS" w:cs="Arial"/>
        </w:rPr>
      </w:pPr>
      <w:r w:rsidRPr="003E0718">
        <w:rPr>
          <w:rFonts w:ascii="Trebuchet MS" w:eastAsia="Calibri" w:hAnsi="Trebuchet MS" w:cs="Arial"/>
        </w:rPr>
        <w:t>The design of the InterFlex flexibility market is based on the Universal Smart Energy Framework (USEF)</w:t>
      </w:r>
      <w:r w:rsidR="008E2BA8" w:rsidRPr="003E0718">
        <w:rPr>
          <w:rFonts w:ascii="Trebuchet MS" w:eastAsia="Calibri" w:hAnsi="Trebuchet MS" w:cs="Arial"/>
        </w:rPr>
        <w:t xml:space="preserve"> </w:t>
      </w:r>
      <w:r w:rsidR="008E2BA8" w:rsidRPr="003E0718">
        <w:rPr>
          <w:rFonts w:ascii="Trebuchet MS" w:eastAsia="Calibri" w:hAnsi="Trebuchet MS" w:cs="Arial"/>
        </w:rPr>
        <w:fldChar w:fldCharType="begin" w:fldLock="1"/>
      </w:r>
      <w:r w:rsidR="008E2BA8" w:rsidRPr="003E0718">
        <w:rPr>
          <w:rFonts w:ascii="Trebuchet MS" w:eastAsia="Calibri" w:hAnsi="Trebuchet MS" w:cs="Arial"/>
        </w:rPr>
        <w:instrText>ADDIN CSL_CITATION { "citationItems" : [ { "id" : "ITEM-1", "itemData" : { "abstract" : "stroompieken ontstaan waar het lokale elektriciteitsnet niet op gebouwd is. Zo kan de elektrificatie van onze warmtevoorziening bijvoorbeeld een flinke vraagpiek veroorzaken in de avond. Andersom kan de lokale opwek door zonnepanelen juist een flinke terugleverpiek veroorzaken in de middag. De klassieke manier om dit op te vangen is het verzwaren van het net, maar dat brengt hoge kosten met zich mee. Ten tweede worden vraag en aanbod van elektriciteit minder goed voorspelbaar door het fluctuerende karakter van zonne- en windenergie. Hierdoor kan er soms een tekort en soms een overschot aan stroom zijn. Om deze problemen het hoofd te bieden moet het elektriciteitssysteem flexibeler worden. Een oplossing hiervoor is dat eindgebruikers van energie (Prosumers) flexibel zijn in hun stroomverbruik, bijvoorbeeld door een elektrische boiler aan te zetten wanneer de zon schijnt. De flexibiliteit die hiermee ontstaat kan door een Aggregator worden verzameld en via een aparte markt voor flexibiliteit worden aangeboden aan een netbeheerder (DSO) of programmaverantwoordelijke partij (BRP). Zij kunnen deze flexibiliteit vervolgens gebruiken om de problemen in het energiesysteem op te lossen. Deze flexibiliteitsmarkt is beschreven in het Universal Smart Energy Framework (USEF). EnergieKoplopers", "author" : [ { "dropping-particle" : "", "family" : "Alliander", "given" : "", "non-dropping-particle" : "", "parse-names" : false, "suffix" : "" }, { "dropping-particle" : "", "family" : "Essent", "given" : "", "non-dropping-particle" : "", "parse-names" : false, "suffix" : "" }, { "dropping-particle" : "", "family" : "IBM", "given" : "", "non-dropping-particle" : "", "parse-names" : false, "suffix" : "" }, { "dropping-particle" : "", "family" : "ICT", "given" : "", "non-dropping-particle" : "", "parse-names" : false, "suffix" : "" }, { "dropping-particle" : "", "family" : "NRG031", "given" : "", "non-dropping-particle" : "", "parse-names" : false, "suffix" : "" }, { "dropping-particle" : "", "family" : "Heerhugowaard", "given" : "", "non-dropping-particle" : "", "parse-names" : false, "suffix" : "" } ], "id" : "ITEM-1", "issued" : { "date-parts" : [ [ "2016" ] ] }, "number-of-pages" : "1-50", "title" : "De flexibiliteit van huishoudelijk stroomverbruik : Een nieuwe markt met kansen", "type" : "report" }, "uris" : [ "http://www.mendeley.com/documents/?uuid=a3b252c4-f35d-426f-b39a-9c60e66f356c" ] } ], "mendeley" : { "formattedCitation" : "[6]", "plainTextFormattedCitation" : "[6]", "previouslyFormattedCitation" : "[5]" }, "properties" : { "noteIndex" : 0 }, "schema" : "https://github.com/citation-style-language/schema/raw/master/csl-citation.json" }</w:instrText>
      </w:r>
      <w:r w:rsidR="008E2BA8" w:rsidRPr="003E0718">
        <w:rPr>
          <w:rFonts w:ascii="Trebuchet MS" w:eastAsia="Calibri" w:hAnsi="Trebuchet MS" w:cs="Arial"/>
        </w:rPr>
        <w:fldChar w:fldCharType="separate"/>
      </w:r>
      <w:r w:rsidR="008E2BA8" w:rsidRPr="003E0718">
        <w:rPr>
          <w:rFonts w:ascii="Trebuchet MS" w:eastAsia="Calibri" w:hAnsi="Trebuchet MS" w:cs="Arial"/>
        </w:rPr>
        <w:t>[11]</w:t>
      </w:r>
      <w:r w:rsidR="008E2BA8" w:rsidRPr="003E0718">
        <w:rPr>
          <w:rFonts w:ascii="Trebuchet MS" w:eastAsia="Calibri" w:hAnsi="Trebuchet MS" w:cs="Arial"/>
        </w:rPr>
        <w:fldChar w:fldCharType="end"/>
      </w:r>
      <w:r w:rsidR="008E2BA8" w:rsidRPr="003E0718">
        <w:rPr>
          <w:rFonts w:ascii="Trebuchet MS" w:eastAsia="Calibri" w:hAnsi="Trebuchet MS" w:cs="Arial"/>
        </w:rPr>
        <w:t>, b</w:t>
      </w:r>
      <w:r w:rsidR="00207093" w:rsidRPr="003E0718">
        <w:rPr>
          <w:rFonts w:ascii="Trebuchet MS" w:eastAsia="Calibri" w:hAnsi="Trebuchet MS" w:cs="Arial"/>
        </w:rPr>
        <w:t xml:space="preserve">ecause USEF </w:t>
      </w:r>
      <w:r w:rsidR="008E2BA8" w:rsidRPr="003E0718">
        <w:rPr>
          <w:rFonts w:ascii="Trebuchet MS" w:eastAsia="Calibri" w:hAnsi="Trebuchet MS" w:cs="Arial"/>
        </w:rPr>
        <w:t xml:space="preserve">fulfils </w:t>
      </w:r>
      <w:r w:rsidR="001F6A37" w:rsidRPr="003E0718">
        <w:rPr>
          <w:rFonts w:ascii="Trebuchet MS" w:eastAsia="Calibri" w:hAnsi="Trebuchet MS" w:cs="Arial"/>
        </w:rPr>
        <w:t>the four design principles stated in the previous section.</w:t>
      </w:r>
      <w:r w:rsidR="00D259DB" w:rsidRPr="003E0718">
        <w:rPr>
          <w:rFonts w:ascii="Trebuchet MS" w:eastAsia="Calibri" w:hAnsi="Trebuchet MS" w:cs="Arial"/>
        </w:rPr>
        <w:t xml:space="preserve"> </w:t>
      </w:r>
      <w:r w:rsidRPr="003E0718">
        <w:rPr>
          <w:rFonts w:ascii="Trebuchet MS" w:eastAsia="Calibri" w:hAnsi="Trebuchet MS" w:cs="Arial"/>
        </w:rPr>
        <w:t xml:space="preserve">This opensource framework is initiated by the USEF foundation, a group of companies that joint forces to accelerate the entry of the independent aggregator in the energy system. To facilitate this, the role of the aggregator is introduced in such a way that it can reside adjacent to the existing roles in the energy system. How the aggregator is positioned within USEF is shown in </w:t>
      </w:r>
      <w:r w:rsidRPr="003E0718">
        <w:rPr>
          <w:rFonts w:ascii="Trebuchet MS" w:eastAsia="Calibri" w:hAnsi="Trebuchet MS" w:cs="Arial"/>
        </w:rPr>
        <w:fldChar w:fldCharType="begin"/>
      </w:r>
      <w:r w:rsidRPr="003E0718">
        <w:rPr>
          <w:rFonts w:ascii="Trebuchet MS" w:eastAsia="Calibri" w:hAnsi="Trebuchet MS" w:cs="Arial"/>
        </w:rPr>
        <w:instrText xml:space="preserve"> REF _Ref508032148 \h  \* MERGEFORMAT </w:instrText>
      </w:r>
      <w:r w:rsidRPr="003E0718">
        <w:rPr>
          <w:rFonts w:ascii="Trebuchet MS" w:eastAsia="Calibri" w:hAnsi="Trebuchet MS" w:cs="Arial"/>
        </w:rPr>
      </w:r>
      <w:r w:rsidRPr="003E0718">
        <w:rPr>
          <w:rFonts w:ascii="Trebuchet MS" w:eastAsia="Calibri" w:hAnsi="Trebuchet MS" w:cs="Arial"/>
        </w:rPr>
        <w:fldChar w:fldCharType="separate"/>
      </w:r>
      <w:r w:rsidR="00FA1645" w:rsidRPr="003E0718">
        <w:rPr>
          <w:rFonts w:ascii="Trebuchet MS" w:eastAsia="Calibri" w:hAnsi="Trebuchet MS" w:cs="Arial"/>
        </w:rPr>
        <w:t>Figure 2</w:t>
      </w:r>
      <w:r w:rsidRPr="003E0718">
        <w:rPr>
          <w:rFonts w:ascii="Trebuchet MS" w:eastAsia="Calibri" w:hAnsi="Trebuchet MS" w:cs="Arial"/>
        </w:rPr>
        <w:fldChar w:fldCharType="end"/>
      </w:r>
      <w:r w:rsidRPr="003E0718">
        <w:rPr>
          <w:rFonts w:ascii="Trebuchet MS" w:eastAsia="Calibri" w:hAnsi="Trebuchet MS" w:cs="Arial"/>
        </w:rPr>
        <w:t>.</w:t>
      </w:r>
    </w:p>
    <w:p w14:paraId="006E22FE" w14:textId="77777777" w:rsidR="008E7DDA" w:rsidRPr="003E0718" w:rsidRDefault="008E7DDA" w:rsidP="008C6A44">
      <w:pPr>
        <w:pStyle w:val="Geenafstand"/>
        <w:suppressAutoHyphens/>
        <w:jc w:val="both"/>
        <w:rPr>
          <w:rFonts w:ascii="Trebuchet MS" w:hAnsi="Trebuchet MS"/>
        </w:rPr>
      </w:pPr>
    </w:p>
    <w:p w14:paraId="1C411B6E" w14:textId="77777777" w:rsidR="008E7DDA" w:rsidRPr="003E0718" w:rsidRDefault="008E7DDA" w:rsidP="00C465BA">
      <w:pPr>
        <w:pStyle w:val="Geenafstand"/>
        <w:keepNext/>
        <w:suppressAutoHyphens/>
        <w:ind w:hanging="851"/>
        <w:jc w:val="center"/>
        <w:rPr>
          <w:rFonts w:ascii="Trebuchet MS" w:hAnsi="Trebuchet MS"/>
        </w:rPr>
      </w:pPr>
      <w:r w:rsidRPr="003E0718">
        <w:rPr>
          <w:rFonts w:ascii="Trebuchet MS" w:hAnsi="Trebuchet MS"/>
          <w:noProof/>
          <w:lang w:val="fr-FR" w:eastAsia="fr-FR"/>
        </w:rPr>
        <w:lastRenderedPageBreak/>
        <w:drawing>
          <wp:inline distT="0" distB="0" distL="0" distR="0" wp14:anchorId="71D0686C" wp14:editId="6342EFCB">
            <wp:extent cx="6994433" cy="482155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027322" cy="4844226"/>
                    </a:xfrm>
                    <a:prstGeom prst="rect">
                      <a:avLst/>
                    </a:prstGeom>
                  </pic:spPr>
                </pic:pic>
              </a:graphicData>
            </a:graphic>
          </wp:inline>
        </w:drawing>
      </w:r>
    </w:p>
    <w:p w14:paraId="08C60470" w14:textId="77777777" w:rsidR="008E7DDA" w:rsidRPr="003E0718" w:rsidRDefault="008E7DDA" w:rsidP="008C6A44">
      <w:pPr>
        <w:pStyle w:val="Bijschrift"/>
        <w:suppressAutoHyphens/>
        <w:rPr>
          <w:lang w:val="en-GB"/>
        </w:rPr>
      </w:pPr>
      <w:bookmarkStart w:id="11" w:name="_Ref508032148"/>
      <w:bookmarkStart w:id="12" w:name="_Ref508032144"/>
      <w:bookmarkStart w:id="13" w:name="_Toc517701136"/>
      <w:r w:rsidRPr="003E0718">
        <w:rPr>
          <w:lang w:val="en-GB"/>
        </w:rPr>
        <w:t xml:space="preserve">Figure </w:t>
      </w:r>
      <w:r w:rsidR="00B62306" w:rsidRPr="003E0718">
        <w:rPr>
          <w:lang w:val="en-GB"/>
        </w:rPr>
        <w:fldChar w:fldCharType="begin"/>
      </w:r>
      <w:r w:rsidR="00B62306" w:rsidRPr="003E0718">
        <w:rPr>
          <w:lang w:val="en-GB"/>
        </w:rPr>
        <w:instrText xml:space="preserve"> SEQ Figure \* ARABIC </w:instrText>
      </w:r>
      <w:r w:rsidR="00B62306" w:rsidRPr="003E0718">
        <w:rPr>
          <w:lang w:val="en-GB"/>
        </w:rPr>
        <w:fldChar w:fldCharType="separate"/>
      </w:r>
      <w:r w:rsidR="00FA1645" w:rsidRPr="003E0718">
        <w:rPr>
          <w:noProof/>
          <w:lang w:val="en-GB"/>
        </w:rPr>
        <w:t>2</w:t>
      </w:r>
      <w:r w:rsidR="00B62306" w:rsidRPr="003E0718">
        <w:rPr>
          <w:noProof/>
          <w:lang w:val="en-GB"/>
        </w:rPr>
        <w:fldChar w:fldCharType="end"/>
      </w:r>
      <w:bookmarkEnd w:id="11"/>
      <w:r w:rsidRPr="003E0718">
        <w:rPr>
          <w:lang w:val="en-GB"/>
        </w:rPr>
        <w:t xml:space="preserve">: The </w:t>
      </w:r>
      <w:r w:rsidR="000C39FA" w:rsidRPr="003E0718">
        <w:rPr>
          <w:lang w:val="en-GB"/>
        </w:rPr>
        <w:t>role-</w:t>
      </w:r>
      <w:r w:rsidRPr="003E0718">
        <w:rPr>
          <w:lang w:val="en-GB"/>
        </w:rPr>
        <w:t>based model of USEF</w:t>
      </w:r>
      <w:bookmarkEnd w:id="12"/>
      <w:bookmarkEnd w:id="13"/>
    </w:p>
    <w:p w14:paraId="2FA4E184" w14:textId="77777777" w:rsidR="008E7DDA" w:rsidRPr="008A6F61" w:rsidRDefault="00C05B42" w:rsidP="008C6A44">
      <w:pPr>
        <w:suppressAutoHyphens/>
        <w:rPr>
          <w:lang w:val="en-GB"/>
        </w:rPr>
      </w:pPr>
      <w:r w:rsidRPr="003E0718">
        <w:rPr>
          <w:lang w:val="en-GB"/>
        </w:rPr>
        <w:t>The</w:t>
      </w:r>
      <w:r w:rsidR="008E7DDA" w:rsidRPr="003E0718">
        <w:rPr>
          <w:lang w:val="en-GB"/>
        </w:rPr>
        <w:t xml:space="preserve"> Interflex flexibility</w:t>
      </w:r>
      <w:r w:rsidRPr="003E0718">
        <w:rPr>
          <w:lang w:val="en-GB"/>
        </w:rPr>
        <w:t xml:space="preserve"> market</w:t>
      </w:r>
      <w:r w:rsidR="008E7DDA" w:rsidRPr="003E0718">
        <w:rPr>
          <w:lang w:val="en-GB"/>
        </w:rPr>
        <w:t xml:space="preserve"> </w:t>
      </w:r>
      <w:r w:rsidR="008E2BA8" w:rsidRPr="003E0718">
        <w:rPr>
          <w:lang w:val="en-GB"/>
        </w:rPr>
        <w:t>mechanism</w:t>
      </w:r>
      <w:r w:rsidR="008E7DDA" w:rsidRPr="003E0718">
        <w:rPr>
          <w:lang w:val="en-GB"/>
        </w:rPr>
        <w:t xml:space="preserve"> differs </w:t>
      </w:r>
      <w:r w:rsidRPr="003E0718">
        <w:rPr>
          <w:lang w:val="en-GB"/>
        </w:rPr>
        <w:t xml:space="preserve">from the USEF market </w:t>
      </w:r>
      <w:r w:rsidR="007B75F2" w:rsidRPr="003E0718">
        <w:rPr>
          <w:lang w:val="en-GB"/>
        </w:rPr>
        <w:t>mechanism</w:t>
      </w:r>
      <w:r w:rsidRPr="003E0718">
        <w:rPr>
          <w:lang w:val="en-GB"/>
        </w:rPr>
        <w:t xml:space="preserve"> </w:t>
      </w:r>
      <w:r w:rsidR="008E7DDA" w:rsidRPr="003E0718">
        <w:rPr>
          <w:lang w:val="en-GB"/>
        </w:rPr>
        <w:t xml:space="preserve">in two main ways. Firstly, the Interflex market is a </w:t>
      </w:r>
      <w:r w:rsidR="008E7DDA" w:rsidRPr="008A6F61">
        <w:rPr>
          <w:lang w:val="en-GB"/>
        </w:rPr>
        <w:t xml:space="preserve">market between aggregator and DSO only, </w:t>
      </w:r>
      <w:r w:rsidRPr="008A6F61">
        <w:rPr>
          <w:lang w:val="en-GB"/>
        </w:rPr>
        <w:t xml:space="preserve">while </w:t>
      </w:r>
      <w:r w:rsidR="008E7DDA" w:rsidRPr="008A6F61">
        <w:rPr>
          <w:lang w:val="en-GB"/>
        </w:rPr>
        <w:t>USEF describes a mechanism between aggregato</w:t>
      </w:r>
      <w:r w:rsidR="00EE09B5" w:rsidRPr="008A6F61">
        <w:rPr>
          <w:lang w:val="en-GB"/>
        </w:rPr>
        <w:t>r</w:t>
      </w:r>
      <w:r w:rsidR="008E7DDA" w:rsidRPr="008A6F61">
        <w:rPr>
          <w:lang w:val="en-GB"/>
        </w:rPr>
        <w:t>s, DSO, BRP and TSO. The latter two roles are not in scope for Interflex. Furthermore, InterFlex introduces a new concept called sanctions</w:t>
      </w:r>
      <w:r w:rsidR="00AC2D17" w:rsidRPr="008A6F61">
        <w:rPr>
          <w:lang w:val="en-GB"/>
        </w:rPr>
        <w:t xml:space="preserve"> (see also section 2.3.3)</w:t>
      </w:r>
      <w:r w:rsidR="008E7DDA" w:rsidRPr="008A6F61">
        <w:rPr>
          <w:lang w:val="en-GB"/>
        </w:rPr>
        <w:t xml:space="preserve">. </w:t>
      </w:r>
    </w:p>
    <w:p w14:paraId="636C5636" w14:textId="77777777" w:rsidR="008E7DDA" w:rsidRPr="003E0718" w:rsidRDefault="008E7DDA" w:rsidP="008C6A44">
      <w:pPr>
        <w:pStyle w:val="Geenafstand"/>
        <w:suppressAutoHyphens/>
        <w:jc w:val="both"/>
        <w:rPr>
          <w:rFonts w:ascii="Trebuchet MS" w:eastAsia="Calibri" w:hAnsi="Trebuchet MS" w:cs="Arial"/>
        </w:rPr>
      </w:pPr>
    </w:p>
    <w:p w14:paraId="4E34423A" w14:textId="77777777" w:rsidR="008E7DDA" w:rsidRPr="003E0718" w:rsidRDefault="008E7DDA" w:rsidP="008C6A44">
      <w:pPr>
        <w:pStyle w:val="Geenafstand"/>
        <w:suppressAutoHyphens/>
        <w:jc w:val="both"/>
        <w:rPr>
          <w:rFonts w:ascii="Trebuchet MS" w:eastAsia="Calibri" w:hAnsi="Trebuchet MS" w:cs="Arial"/>
        </w:rPr>
      </w:pPr>
      <w:r w:rsidRPr="003E0718">
        <w:rPr>
          <w:rFonts w:ascii="Trebuchet MS" w:eastAsia="Calibri" w:hAnsi="Trebuchet MS" w:cs="Arial"/>
        </w:rPr>
        <w:t>Conceptually this market will be setup such that the DSO contacts commercial aggregators when flexibility is needed for DSO purposes. Commercial aggregators try to maximize their profits</w:t>
      </w:r>
      <w:r w:rsidR="00AC2D17" w:rsidRPr="003E0718">
        <w:rPr>
          <w:rFonts w:ascii="Trebuchet MS" w:eastAsia="Calibri" w:hAnsi="Trebuchet MS" w:cs="Arial"/>
        </w:rPr>
        <w:t xml:space="preserve"> and will trade on various markets. This means that </w:t>
      </w:r>
      <w:r w:rsidRPr="003E0718">
        <w:rPr>
          <w:rFonts w:ascii="Trebuchet MS" w:eastAsia="Calibri" w:hAnsi="Trebuchet MS" w:cs="Arial"/>
        </w:rPr>
        <w:t xml:space="preserve">the DSO </w:t>
      </w:r>
      <w:r w:rsidR="00495C11" w:rsidRPr="003E0718">
        <w:rPr>
          <w:rFonts w:ascii="Trebuchet MS" w:eastAsia="Calibri" w:hAnsi="Trebuchet MS" w:cs="Arial"/>
        </w:rPr>
        <w:t>must</w:t>
      </w:r>
      <w:r w:rsidRPr="003E0718">
        <w:rPr>
          <w:rFonts w:ascii="Trebuchet MS" w:eastAsia="Calibri" w:hAnsi="Trebuchet MS" w:cs="Arial"/>
        </w:rPr>
        <w:t xml:space="preserve"> compete for flexibility with wholesale-level market and the TSO. When a DSO requests flexibility, commercial aggregators will take this in consideration, and</w:t>
      </w:r>
      <w:r w:rsidR="00550CF6">
        <w:rPr>
          <w:rFonts w:ascii="Trebuchet MS" w:eastAsia="Calibri" w:hAnsi="Trebuchet MS" w:cs="Arial"/>
        </w:rPr>
        <w:t>,</w:t>
      </w:r>
      <w:r w:rsidRPr="003E0718">
        <w:rPr>
          <w:rFonts w:ascii="Trebuchet MS" w:eastAsia="Calibri" w:hAnsi="Trebuchet MS" w:cs="Arial"/>
        </w:rPr>
        <w:t xml:space="preserve"> if the price-range is righ</w:t>
      </w:r>
      <w:r w:rsidR="008A6F61">
        <w:rPr>
          <w:rFonts w:ascii="Trebuchet MS" w:eastAsia="Calibri" w:hAnsi="Trebuchet MS" w:cs="Arial"/>
        </w:rPr>
        <w:t>t</w:t>
      </w:r>
      <w:r w:rsidR="00550CF6">
        <w:rPr>
          <w:rFonts w:ascii="Trebuchet MS" w:eastAsia="Calibri" w:hAnsi="Trebuchet MS" w:cs="Arial"/>
        </w:rPr>
        <w:t>,</w:t>
      </w:r>
      <w:r w:rsidRPr="003E0718">
        <w:rPr>
          <w:rFonts w:ascii="Trebuchet MS" w:eastAsia="Calibri" w:hAnsi="Trebuchet MS" w:cs="Arial"/>
        </w:rPr>
        <w:t xml:space="preserve"> will provide the DSO with a flexibility offer. There is however no guarantee that flexibility will be offered. This is in line with one of the consortium’s research questions, which validates whether (and to what extent) a DSO will be able to compete for flexibility with other market parties </w:t>
      </w:r>
      <w:r w:rsidRPr="003E0718">
        <w:rPr>
          <w:rFonts w:ascii="Trebuchet MS" w:eastAsia="Calibri" w:hAnsi="Trebuchet MS" w:cs="Arial"/>
        </w:rPr>
        <w:fldChar w:fldCharType="begin" w:fldLock="1"/>
      </w:r>
      <w:r w:rsidRPr="003E0718">
        <w:rPr>
          <w:rFonts w:ascii="Trebuchet MS" w:eastAsia="Calibri" w:hAnsi="Trebuchet MS" w:cs="Arial"/>
        </w:rPr>
        <w:instrText>ADDIN CSL_CITATION { "citationItems" : [ { "id" : "ITEM-1", "itemData" : { "author" : [ { "dropping-particle" : "", "family" : "Geelen", "given" : "Daphne", "non-dropping-particle" : "", "parse-names" : false, "suffix" : "" } ], "id" : "ITEM-1", "issued" : { "date-parts" : [ [ "2017" ] ] }, "publisher" : "Interflex", "title" : "Onderzoeksplan Interflex", "type" : "article" }, "uris" : [ "http://www.mendeley.com/documents/?uuid=1400fd95-88bd-48b0-adbd-ecfbd188d74a" ] } ], "mendeley" : { "formattedCitation" : "[9]", "plainTextFormattedCitation" : "[9]", "previouslyFormattedCitation" : "[2]" }, "properties" : { "noteIndex" : 0 }, "schema" : "https://github.com/citation-style-language/schema/raw/master/csl-citation.json" }</w:instrText>
      </w:r>
      <w:r w:rsidRPr="003E0718">
        <w:rPr>
          <w:rFonts w:ascii="Trebuchet MS" w:eastAsia="Calibri" w:hAnsi="Trebuchet MS" w:cs="Arial"/>
        </w:rPr>
        <w:fldChar w:fldCharType="separate"/>
      </w:r>
      <w:r w:rsidRPr="003E0718">
        <w:rPr>
          <w:rFonts w:ascii="Trebuchet MS" w:eastAsia="Calibri" w:hAnsi="Trebuchet MS" w:cs="Arial"/>
        </w:rPr>
        <w:t>[9]</w:t>
      </w:r>
      <w:r w:rsidRPr="003E0718">
        <w:rPr>
          <w:rFonts w:ascii="Trebuchet MS" w:eastAsia="Calibri" w:hAnsi="Trebuchet MS" w:cs="Arial"/>
        </w:rPr>
        <w:fldChar w:fldCharType="end"/>
      </w:r>
      <w:r w:rsidRPr="003E0718">
        <w:rPr>
          <w:rFonts w:ascii="Trebuchet MS" w:eastAsia="Calibri" w:hAnsi="Trebuchet MS" w:cs="Arial"/>
        </w:rPr>
        <w:t xml:space="preserve">. </w:t>
      </w:r>
    </w:p>
    <w:p w14:paraId="45DD7CBE" w14:textId="77777777" w:rsidR="008E7DDA" w:rsidRPr="003E0718" w:rsidRDefault="008E7DDA" w:rsidP="008C6A44">
      <w:pPr>
        <w:pStyle w:val="Geenafstand"/>
        <w:suppressAutoHyphens/>
        <w:jc w:val="both"/>
        <w:rPr>
          <w:rFonts w:ascii="Trebuchet MS" w:eastAsia="Calibri" w:hAnsi="Trebuchet MS" w:cs="Arial"/>
        </w:rPr>
      </w:pPr>
    </w:p>
    <w:p w14:paraId="5D075E69" w14:textId="77777777" w:rsidR="008E7DDA" w:rsidRPr="003E0718" w:rsidRDefault="008E7DDA" w:rsidP="008C6A44">
      <w:pPr>
        <w:pStyle w:val="Geenafstand"/>
        <w:suppressAutoHyphens/>
        <w:jc w:val="both"/>
        <w:rPr>
          <w:rFonts w:ascii="Trebuchet MS" w:eastAsia="Calibri" w:hAnsi="Trebuchet MS" w:cs="Arial"/>
        </w:rPr>
      </w:pPr>
      <w:r w:rsidRPr="003E0718">
        <w:rPr>
          <w:rFonts w:ascii="Trebuchet MS" w:eastAsia="Calibri" w:hAnsi="Trebuchet MS" w:cs="Arial"/>
        </w:rPr>
        <w:t>The local flexibility market will be</w:t>
      </w:r>
      <w:r w:rsidR="00AC2D17" w:rsidRPr="003E0718">
        <w:rPr>
          <w:rFonts w:ascii="Trebuchet MS" w:eastAsia="Calibri" w:hAnsi="Trebuchet MS" w:cs="Arial"/>
        </w:rPr>
        <w:t xml:space="preserve"> designed primarily to </w:t>
      </w:r>
      <w:r w:rsidRPr="003E0718">
        <w:rPr>
          <w:rFonts w:ascii="Trebuchet MS" w:eastAsia="Calibri" w:hAnsi="Trebuchet MS" w:cs="Arial"/>
        </w:rPr>
        <w:t>validate congestion management</w:t>
      </w:r>
      <w:r w:rsidR="00AC2D17" w:rsidRPr="003E0718">
        <w:rPr>
          <w:rFonts w:ascii="Trebuchet MS" w:eastAsia="Calibri" w:hAnsi="Trebuchet MS" w:cs="Arial"/>
        </w:rPr>
        <w:t xml:space="preserve"> via a market mechanism</w:t>
      </w:r>
      <w:r w:rsidRPr="003E0718">
        <w:rPr>
          <w:rFonts w:ascii="Trebuchet MS" w:eastAsia="Calibri" w:hAnsi="Trebuchet MS" w:cs="Arial"/>
        </w:rPr>
        <w:t xml:space="preserve">. This is initially done in a day-ahead setting. In a later stage, an intraday component will be added to the local flexibility market. The </w:t>
      </w:r>
      <w:r w:rsidR="0030227F" w:rsidRPr="003E0718">
        <w:rPr>
          <w:rFonts w:ascii="Trebuchet MS" w:eastAsia="Calibri" w:hAnsi="Trebuchet MS" w:cs="Arial"/>
        </w:rPr>
        <w:t xml:space="preserve">flexibility </w:t>
      </w:r>
      <w:r w:rsidRPr="003E0718">
        <w:rPr>
          <w:rFonts w:ascii="Trebuchet MS" w:eastAsia="Calibri" w:hAnsi="Trebuchet MS" w:cs="Arial"/>
        </w:rPr>
        <w:t>product</w:t>
      </w:r>
      <w:r w:rsidR="008A6F61">
        <w:rPr>
          <w:rFonts w:ascii="Trebuchet MS" w:eastAsia="Calibri" w:hAnsi="Trebuchet MS" w:cs="Arial"/>
        </w:rPr>
        <w:t xml:space="preserve"> that </w:t>
      </w:r>
      <w:r w:rsidRPr="003E0718">
        <w:rPr>
          <w:rFonts w:ascii="Trebuchet MS" w:eastAsia="Calibri" w:hAnsi="Trebuchet MS" w:cs="Arial"/>
        </w:rPr>
        <w:t>will be traded</w:t>
      </w:r>
      <w:r w:rsidR="00553018">
        <w:rPr>
          <w:rFonts w:ascii="Trebuchet MS" w:eastAsia="Calibri" w:hAnsi="Trebuchet MS" w:cs="Arial"/>
        </w:rPr>
        <w:t>,</w:t>
      </w:r>
      <w:r w:rsidRPr="003E0718">
        <w:rPr>
          <w:rFonts w:ascii="Trebuchet MS" w:eastAsia="Calibri" w:hAnsi="Trebuchet MS" w:cs="Arial"/>
        </w:rPr>
        <w:t xml:space="preserve"> is </w:t>
      </w:r>
      <w:r w:rsidR="0030227F" w:rsidRPr="003E0718">
        <w:rPr>
          <w:rFonts w:ascii="Trebuchet MS" w:eastAsia="Calibri" w:hAnsi="Trebuchet MS" w:cs="Arial"/>
        </w:rPr>
        <w:t xml:space="preserve">based on </w:t>
      </w:r>
      <w:r w:rsidRPr="003E0718">
        <w:rPr>
          <w:rFonts w:ascii="Trebuchet MS" w:eastAsia="Calibri" w:hAnsi="Trebuchet MS" w:cs="Arial"/>
        </w:rPr>
        <w:t xml:space="preserve">active power, in 15-minute intervals. </w:t>
      </w:r>
      <w:r w:rsidR="00AC2D17" w:rsidRPr="003E0718">
        <w:rPr>
          <w:rFonts w:ascii="Trebuchet MS" w:eastAsia="Calibri" w:hAnsi="Trebuchet MS" w:cs="Arial"/>
        </w:rPr>
        <w:t xml:space="preserve">Once this initial application for the </w:t>
      </w:r>
      <w:r w:rsidRPr="003E0718">
        <w:rPr>
          <w:rFonts w:ascii="Trebuchet MS" w:eastAsia="Calibri" w:hAnsi="Trebuchet MS" w:cs="Arial"/>
        </w:rPr>
        <w:t xml:space="preserve">local flexibility market </w:t>
      </w:r>
      <w:r w:rsidR="007429D2" w:rsidRPr="003E0718">
        <w:rPr>
          <w:rFonts w:ascii="Trebuchet MS" w:eastAsia="Calibri" w:hAnsi="Trebuchet MS" w:cs="Arial"/>
        </w:rPr>
        <w:t xml:space="preserve">is </w:t>
      </w:r>
      <w:r w:rsidR="00AC2D17" w:rsidRPr="003E0718">
        <w:rPr>
          <w:rFonts w:ascii="Trebuchet MS" w:eastAsia="Calibri" w:hAnsi="Trebuchet MS" w:cs="Arial"/>
        </w:rPr>
        <w:t>up and running</w:t>
      </w:r>
      <w:r w:rsidRPr="003E0718">
        <w:rPr>
          <w:rFonts w:ascii="Trebuchet MS" w:eastAsia="Calibri" w:hAnsi="Trebuchet MS" w:cs="Arial"/>
        </w:rPr>
        <w:t xml:space="preserve">, a secondary application of this market </w:t>
      </w:r>
      <w:r w:rsidR="00AC2D17" w:rsidRPr="003E0718">
        <w:rPr>
          <w:rFonts w:ascii="Trebuchet MS" w:eastAsia="Calibri" w:hAnsi="Trebuchet MS" w:cs="Arial"/>
        </w:rPr>
        <w:t>can be validated</w:t>
      </w:r>
      <w:r w:rsidRPr="003E0718">
        <w:rPr>
          <w:rFonts w:ascii="Trebuchet MS" w:eastAsia="Calibri" w:hAnsi="Trebuchet MS" w:cs="Arial"/>
        </w:rPr>
        <w:t xml:space="preserve">, namely </w:t>
      </w:r>
      <w:r w:rsidR="000C39FA" w:rsidRPr="003E0718">
        <w:rPr>
          <w:rFonts w:ascii="Trebuchet MS" w:eastAsia="Calibri" w:hAnsi="Trebuchet MS" w:cs="Arial"/>
        </w:rPr>
        <w:t xml:space="preserve">voltage </w:t>
      </w:r>
      <w:r w:rsidRPr="003E0718">
        <w:rPr>
          <w:rFonts w:ascii="Trebuchet MS" w:eastAsia="Calibri" w:hAnsi="Trebuchet MS" w:cs="Arial"/>
        </w:rPr>
        <w:t xml:space="preserve">support. Voltage support on (PV dominated) LV feeders can </w:t>
      </w:r>
      <w:r w:rsidR="0030227F" w:rsidRPr="003E0718">
        <w:rPr>
          <w:rFonts w:ascii="Trebuchet MS" w:eastAsia="Calibri" w:hAnsi="Trebuchet MS" w:cs="Arial"/>
        </w:rPr>
        <w:lastRenderedPageBreak/>
        <w:t xml:space="preserve">potentially </w:t>
      </w:r>
      <w:r w:rsidRPr="003E0718">
        <w:rPr>
          <w:rFonts w:ascii="Trebuchet MS" w:eastAsia="Calibri" w:hAnsi="Trebuchet MS" w:cs="Arial"/>
        </w:rPr>
        <w:t xml:space="preserve">also be arranged with </w:t>
      </w:r>
      <w:r w:rsidR="0030227F" w:rsidRPr="003E0718">
        <w:rPr>
          <w:rFonts w:ascii="Trebuchet MS" w:eastAsia="Calibri" w:hAnsi="Trebuchet MS" w:cs="Arial"/>
        </w:rPr>
        <w:t>flexibility</w:t>
      </w:r>
      <w:r w:rsidRPr="003E0718">
        <w:rPr>
          <w:rFonts w:ascii="Trebuchet MS" w:eastAsia="Calibri" w:hAnsi="Trebuchet MS" w:cs="Arial"/>
        </w:rPr>
        <w:t xml:space="preserve">, thus applying this in the demonstration is desirable (within the limits of the demonstration setup). </w:t>
      </w:r>
    </w:p>
    <w:p w14:paraId="7EBDD6BB" w14:textId="77777777" w:rsidR="008E7DDA" w:rsidRPr="003E0718" w:rsidRDefault="008E7DDA" w:rsidP="008C6A44">
      <w:pPr>
        <w:pStyle w:val="Geenafstand"/>
        <w:suppressAutoHyphens/>
        <w:jc w:val="both"/>
        <w:rPr>
          <w:rFonts w:ascii="Trebuchet MS" w:hAnsi="Trebuchet MS"/>
        </w:rPr>
      </w:pPr>
    </w:p>
    <w:p w14:paraId="53E3B60C" w14:textId="77777777" w:rsidR="008E7DDA" w:rsidRPr="003E0718" w:rsidRDefault="008E7DDA" w:rsidP="008C6A44">
      <w:pPr>
        <w:pStyle w:val="Geenafstand"/>
        <w:suppressAutoHyphens/>
        <w:jc w:val="both"/>
        <w:rPr>
          <w:rFonts w:ascii="Trebuchet MS" w:eastAsia="Calibri" w:hAnsi="Trebuchet MS" w:cs="Arial"/>
        </w:rPr>
      </w:pPr>
      <w:r w:rsidRPr="003E0718">
        <w:rPr>
          <w:rFonts w:ascii="Trebuchet MS" w:eastAsia="Calibri" w:hAnsi="Trebuchet MS" w:cs="Arial"/>
        </w:rPr>
        <w:t xml:space="preserve">Further characteristics </w:t>
      </w:r>
      <w:r w:rsidR="00D80867" w:rsidRPr="003E0718">
        <w:rPr>
          <w:rFonts w:ascii="Trebuchet MS" w:eastAsia="Calibri" w:hAnsi="Trebuchet MS" w:cs="Arial"/>
        </w:rPr>
        <w:t>of the Interflex flexibility market design</w:t>
      </w:r>
      <w:r w:rsidRPr="003E0718">
        <w:rPr>
          <w:rFonts w:ascii="Trebuchet MS" w:eastAsia="Calibri" w:hAnsi="Trebuchet MS" w:cs="Arial"/>
        </w:rPr>
        <w:t xml:space="preserve"> are the following:</w:t>
      </w:r>
    </w:p>
    <w:p w14:paraId="61CBDCC6" w14:textId="77777777" w:rsidR="008E7DDA" w:rsidRPr="008A6F61" w:rsidRDefault="008E7DDA" w:rsidP="008C6A44">
      <w:pPr>
        <w:pStyle w:val="Geenafstand"/>
        <w:numPr>
          <w:ilvl w:val="0"/>
          <w:numId w:val="25"/>
        </w:numPr>
        <w:suppressAutoHyphens/>
        <w:jc w:val="both"/>
        <w:rPr>
          <w:rFonts w:ascii="Trebuchet MS" w:eastAsia="Calibri" w:hAnsi="Trebuchet MS" w:cs="Arial"/>
          <w:b/>
        </w:rPr>
      </w:pPr>
      <w:r w:rsidRPr="008A6F61">
        <w:rPr>
          <w:rFonts w:ascii="Trebuchet MS" w:eastAsia="Calibri" w:hAnsi="Trebuchet MS" w:cs="Arial"/>
          <w:b/>
        </w:rPr>
        <w:t>Market exposure</w:t>
      </w:r>
    </w:p>
    <w:p w14:paraId="64E17FC7" w14:textId="77777777" w:rsidR="008E7DDA" w:rsidRPr="003E0718" w:rsidRDefault="00172AF5" w:rsidP="008C6A44">
      <w:pPr>
        <w:pStyle w:val="Geenafstand"/>
        <w:suppressAutoHyphens/>
        <w:ind w:left="720"/>
        <w:jc w:val="both"/>
        <w:rPr>
          <w:rFonts w:ascii="Trebuchet MS" w:eastAsia="Calibri" w:hAnsi="Trebuchet MS" w:cs="Arial"/>
        </w:rPr>
      </w:pPr>
      <w:r w:rsidRPr="003E0718">
        <w:rPr>
          <w:rFonts w:ascii="Trebuchet MS" w:eastAsia="Calibri" w:hAnsi="Trebuchet MS" w:cs="Arial"/>
        </w:rPr>
        <w:t xml:space="preserve">For this project we are evaluating the </w:t>
      </w:r>
      <w:r w:rsidR="008E7DDA" w:rsidRPr="003E0718">
        <w:rPr>
          <w:rFonts w:ascii="Trebuchet MS" w:eastAsia="Calibri" w:hAnsi="Trebuchet MS" w:cs="Arial"/>
        </w:rPr>
        <w:t xml:space="preserve">exposure </w:t>
      </w:r>
      <w:r w:rsidRPr="003E0718">
        <w:rPr>
          <w:rFonts w:ascii="Trebuchet MS" w:eastAsia="Calibri" w:hAnsi="Trebuchet MS" w:cs="Arial"/>
        </w:rPr>
        <w:t xml:space="preserve">of the DSO’s flexibility needs </w:t>
      </w:r>
      <w:r w:rsidR="008E7DDA" w:rsidRPr="003E0718">
        <w:rPr>
          <w:rFonts w:ascii="Trebuchet MS" w:eastAsia="Calibri" w:hAnsi="Trebuchet MS" w:cs="Arial"/>
        </w:rPr>
        <w:t xml:space="preserve">to the whims of the market. When the DSO needs flexibility, it is put out as a request to the market. </w:t>
      </w:r>
    </w:p>
    <w:p w14:paraId="39EFEC0E" w14:textId="77777777" w:rsidR="008E7DDA" w:rsidRPr="008A6F61" w:rsidRDefault="008E7DDA" w:rsidP="008C6A44">
      <w:pPr>
        <w:pStyle w:val="Geenafstand"/>
        <w:numPr>
          <w:ilvl w:val="0"/>
          <w:numId w:val="22"/>
        </w:numPr>
        <w:suppressAutoHyphens/>
        <w:jc w:val="both"/>
        <w:rPr>
          <w:rFonts w:ascii="Trebuchet MS" w:eastAsia="Calibri" w:hAnsi="Trebuchet MS" w:cs="Arial"/>
          <w:b/>
        </w:rPr>
      </w:pPr>
      <w:r w:rsidRPr="008A6F61">
        <w:rPr>
          <w:rFonts w:ascii="Trebuchet MS" w:eastAsia="Calibri" w:hAnsi="Trebuchet MS" w:cs="Arial"/>
          <w:b/>
        </w:rPr>
        <w:t>Active power &amp; energy trading</w:t>
      </w:r>
    </w:p>
    <w:p w14:paraId="443FAB1B" w14:textId="77777777" w:rsidR="008E7DDA" w:rsidRPr="003E0718" w:rsidRDefault="00172AF5" w:rsidP="008C6A44">
      <w:pPr>
        <w:pStyle w:val="Geenafstand"/>
        <w:suppressAutoHyphens/>
        <w:ind w:left="720"/>
        <w:jc w:val="both"/>
        <w:rPr>
          <w:rFonts w:ascii="Trebuchet MS" w:eastAsia="Calibri" w:hAnsi="Trebuchet MS" w:cs="Arial"/>
        </w:rPr>
      </w:pPr>
      <w:r w:rsidRPr="003E0718">
        <w:rPr>
          <w:rFonts w:ascii="Trebuchet MS" w:eastAsia="Calibri" w:hAnsi="Trebuchet MS" w:cs="Arial"/>
        </w:rPr>
        <w:t xml:space="preserve">During </w:t>
      </w:r>
      <w:r w:rsidR="008E7DDA" w:rsidRPr="003E0718">
        <w:rPr>
          <w:rFonts w:ascii="Trebuchet MS" w:eastAsia="Calibri" w:hAnsi="Trebuchet MS" w:cs="Arial"/>
        </w:rPr>
        <w:t xml:space="preserve">Interflex, active power per 15-minutes (thus energy) is traded. The price is set for providing in this flexibility (i.e. energy-based fee), not for reserving a certain capacity (i.e. capacity fee). </w:t>
      </w:r>
    </w:p>
    <w:p w14:paraId="5993F25D" w14:textId="77777777" w:rsidR="008E7DDA" w:rsidRPr="008A6F61" w:rsidRDefault="008E7DDA" w:rsidP="008C6A44">
      <w:pPr>
        <w:pStyle w:val="Geenafstand"/>
        <w:numPr>
          <w:ilvl w:val="0"/>
          <w:numId w:val="25"/>
        </w:numPr>
        <w:suppressAutoHyphens/>
        <w:jc w:val="both"/>
        <w:rPr>
          <w:rFonts w:ascii="Trebuchet MS" w:eastAsia="Calibri" w:hAnsi="Trebuchet MS" w:cs="Arial"/>
          <w:b/>
        </w:rPr>
      </w:pPr>
      <w:r w:rsidRPr="008A6F61">
        <w:rPr>
          <w:rFonts w:ascii="Trebuchet MS" w:eastAsia="Calibri" w:hAnsi="Trebuchet MS" w:cs="Arial"/>
          <w:b/>
        </w:rPr>
        <w:t>Gate closure times</w:t>
      </w:r>
    </w:p>
    <w:p w14:paraId="1BC5C589" w14:textId="77777777" w:rsidR="008E7DDA" w:rsidRPr="003E0718" w:rsidRDefault="008E7DDA" w:rsidP="008C6A44">
      <w:pPr>
        <w:pStyle w:val="Geenafstand"/>
        <w:suppressAutoHyphens/>
        <w:ind w:left="720"/>
        <w:jc w:val="both"/>
        <w:rPr>
          <w:rFonts w:ascii="Trebuchet MS" w:eastAsia="Calibri" w:hAnsi="Trebuchet MS" w:cs="Arial"/>
        </w:rPr>
      </w:pPr>
      <w:r w:rsidRPr="003E0718">
        <w:rPr>
          <w:rFonts w:ascii="Trebuchet MS" w:eastAsia="Calibri" w:hAnsi="Trebuchet MS" w:cs="Arial"/>
        </w:rPr>
        <w:t xml:space="preserve">Gate closure times of both the day-ahead and intraday flexibility markets </w:t>
      </w:r>
      <w:r w:rsidR="00172AF5" w:rsidRPr="003E0718">
        <w:rPr>
          <w:rFonts w:ascii="Trebuchet MS" w:eastAsia="Calibri" w:hAnsi="Trebuchet MS" w:cs="Arial"/>
        </w:rPr>
        <w:t xml:space="preserve">will </w:t>
      </w:r>
      <w:r w:rsidRPr="003E0718">
        <w:rPr>
          <w:rFonts w:ascii="Trebuchet MS" w:eastAsia="Calibri" w:hAnsi="Trebuchet MS" w:cs="Arial"/>
        </w:rPr>
        <w:t>be aligned with the higher-level wholesale market, such that participating in these markets does</w:t>
      </w:r>
      <w:r w:rsidR="00172AF5" w:rsidRPr="003E0718">
        <w:rPr>
          <w:rFonts w:ascii="Trebuchet MS" w:eastAsia="Calibri" w:hAnsi="Trebuchet MS" w:cs="Arial"/>
        </w:rPr>
        <w:t xml:space="preserve"> </w:t>
      </w:r>
      <w:r w:rsidRPr="003E0718">
        <w:rPr>
          <w:rFonts w:ascii="Trebuchet MS" w:eastAsia="Calibri" w:hAnsi="Trebuchet MS" w:cs="Arial"/>
        </w:rPr>
        <w:t>n</w:t>
      </w:r>
      <w:r w:rsidR="00172AF5" w:rsidRPr="003E0718">
        <w:rPr>
          <w:rFonts w:ascii="Trebuchet MS" w:eastAsia="Calibri" w:hAnsi="Trebuchet MS" w:cs="Arial"/>
        </w:rPr>
        <w:t>o</w:t>
      </w:r>
      <w:r w:rsidRPr="003E0718">
        <w:rPr>
          <w:rFonts w:ascii="Trebuchet MS" w:eastAsia="Calibri" w:hAnsi="Trebuchet MS" w:cs="Arial"/>
        </w:rPr>
        <w:t xml:space="preserve">t influence the normal operational </w:t>
      </w:r>
      <w:r w:rsidR="00172AF5" w:rsidRPr="003E0718">
        <w:rPr>
          <w:rFonts w:ascii="Trebuchet MS" w:eastAsia="Calibri" w:hAnsi="Trebuchet MS" w:cs="Arial"/>
        </w:rPr>
        <w:t>process of</w:t>
      </w:r>
      <w:r w:rsidRPr="003E0718">
        <w:rPr>
          <w:rFonts w:ascii="Trebuchet MS" w:eastAsia="Calibri" w:hAnsi="Trebuchet MS" w:cs="Arial"/>
        </w:rPr>
        <w:t xml:space="preserve"> aggregators. </w:t>
      </w:r>
    </w:p>
    <w:p w14:paraId="0D37D3E4" w14:textId="77777777" w:rsidR="00172AF5" w:rsidRPr="008A6F61" w:rsidRDefault="008E7DDA" w:rsidP="00172AF5">
      <w:pPr>
        <w:pStyle w:val="Geenafstand"/>
        <w:numPr>
          <w:ilvl w:val="0"/>
          <w:numId w:val="22"/>
        </w:numPr>
        <w:suppressAutoHyphens/>
        <w:jc w:val="both"/>
        <w:rPr>
          <w:rFonts w:ascii="Trebuchet MS" w:eastAsia="Calibri" w:hAnsi="Trebuchet MS" w:cs="Arial"/>
          <w:b/>
        </w:rPr>
      </w:pPr>
      <w:r w:rsidRPr="008A6F61">
        <w:rPr>
          <w:rFonts w:ascii="Trebuchet MS" w:eastAsia="Calibri" w:hAnsi="Trebuchet MS" w:cs="Arial"/>
          <w:b/>
        </w:rPr>
        <w:t xml:space="preserve">No emergency regime </w:t>
      </w:r>
    </w:p>
    <w:p w14:paraId="31C8915E" w14:textId="77777777" w:rsidR="00172AF5" w:rsidRPr="003E0718" w:rsidRDefault="008E7DDA" w:rsidP="00E44744">
      <w:pPr>
        <w:pStyle w:val="Geenafstand"/>
        <w:suppressAutoHyphens/>
        <w:ind w:left="720"/>
        <w:jc w:val="both"/>
        <w:rPr>
          <w:rFonts w:ascii="Trebuchet MS" w:eastAsia="Calibri" w:hAnsi="Trebuchet MS" w:cs="Arial"/>
        </w:rPr>
      </w:pPr>
      <w:r w:rsidRPr="003E0718">
        <w:rPr>
          <w:rFonts w:ascii="Trebuchet MS" w:eastAsia="Calibri" w:hAnsi="Trebuchet MS" w:cs="Arial"/>
        </w:rPr>
        <w:t xml:space="preserve">In some market implementations or frameworks (i.e. USEF), an opportunity for an emergency regime exists. Within this regime, a DSO can enforce flexibility activations to ensure grid stability (in such case the alternative is a blackout). This will not be within the scope of Interflex </w:t>
      </w:r>
      <w:r w:rsidR="001828B6" w:rsidRPr="003E0718">
        <w:rPr>
          <w:rFonts w:ascii="Trebuchet MS" w:eastAsia="Calibri" w:hAnsi="Trebuchet MS" w:cs="Arial"/>
        </w:rPr>
        <w:t>in The Netherlands</w:t>
      </w:r>
      <w:r w:rsidRPr="003E0718">
        <w:rPr>
          <w:rFonts w:ascii="Trebuchet MS" w:eastAsia="Calibri" w:hAnsi="Trebuchet MS" w:cs="Arial"/>
        </w:rPr>
        <w:t>. For Interflex, the unavailability of flexibility will be logged, and an analysis of the logged events will show how often this situation arises. Since the networks are safely dimensioned, such situation</w:t>
      </w:r>
      <w:r w:rsidR="00172AF5" w:rsidRPr="003E0718">
        <w:rPr>
          <w:rFonts w:ascii="Trebuchet MS" w:eastAsia="Calibri" w:hAnsi="Trebuchet MS" w:cs="Arial"/>
        </w:rPr>
        <w:t>s</w:t>
      </w:r>
      <w:r w:rsidRPr="003E0718">
        <w:rPr>
          <w:rFonts w:ascii="Trebuchet MS" w:eastAsia="Calibri" w:hAnsi="Trebuchet MS" w:cs="Arial"/>
        </w:rPr>
        <w:t xml:space="preserve"> will not endanger security of supply. </w:t>
      </w:r>
    </w:p>
    <w:p w14:paraId="767D9E2F" w14:textId="77777777" w:rsidR="00E44744" w:rsidRPr="008A6F61" w:rsidRDefault="00E44744" w:rsidP="00184451">
      <w:pPr>
        <w:pStyle w:val="Geenafstand"/>
        <w:numPr>
          <w:ilvl w:val="0"/>
          <w:numId w:val="22"/>
        </w:numPr>
        <w:suppressAutoHyphens/>
        <w:jc w:val="both"/>
        <w:rPr>
          <w:rFonts w:ascii="Trebuchet MS" w:eastAsia="Calibri" w:hAnsi="Trebuchet MS" w:cs="Arial"/>
          <w:b/>
        </w:rPr>
      </w:pPr>
      <w:r w:rsidRPr="008A6F61">
        <w:rPr>
          <w:rFonts w:ascii="Trebuchet MS" w:eastAsia="Calibri" w:hAnsi="Trebuchet MS" w:cs="Arial"/>
          <w:b/>
        </w:rPr>
        <w:t>Selected flexibility sources</w:t>
      </w:r>
    </w:p>
    <w:p w14:paraId="4C2A6583" w14:textId="77777777" w:rsidR="008E7DDA" w:rsidRPr="003E0718" w:rsidRDefault="00E44744" w:rsidP="00E44744">
      <w:pPr>
        <w:pStyle w:val="Geenafstand"/>
        <w:suppressAutoHyphens/>
        <w:ind w:left="720"/>
        <w:jc w:val="both"/>
        <w:rPr>
          <w:rFonts w:ascii="Trebuchet MS" w:eastAsia="Calibri" w:hAnsi="Trebuchet MS" w:cs="Arial"/>
        </w:rPr>
      </w:pPr>
      <w:r w:rsidRPr="003E0718">
        <w:rPr>
          <w:rFonts w:ascii="Trebuchet MS" w:eastAsia="Calibri" w:hAnsi="Trebuchet MS" w:cs="Arial"/>
        </w:rPr>
        <w:t xml:space="preserve">While the overall market design will be designed to be scalable, </w:t>
      </w:r>
      <w:r w:rsidR="008E7DDA" w:rsidRPr="003E0718">
        <w:rPr>
          <w:rFonts w:ascii="Trebuchet MS" w:eastAsia="Calibri" w:hAnsi="Trebuchet MS" w:cs="Arial"/>
        </w:rPr>
        <w:t>the local flexibility market</w:t>
      </w:r>
      <w:r w:rsidRPr="003E0718">
        <w:rPr>
          <w:rFonts w:ascii="Trebuchet MS" w:eastAsia="Calibri" w:hAnsi="Trebuchet MS" w:cs="Arial"/>
        </w:rPr>
        <w:t xml:space="preserve"> demonstrated in Interflex focuses on </w:t>
      </w:r>
      <w:r w:rsidR="008E7DDA" w:rsidRPr="003E0718">
        <w:rPr>
          <w:rFonts w:ascii="Trebuchet MS" w:eastAsia="Calibri" w:hAnsi="Trebuchet MS" w:cs="Arial"/>
        </w:rPr>
        <w:t xml:space="preserve">the following flexibility sources: </w:t>
      </w:r>
      <w:bookmarkStart w:id="14" w:name="_Hlk512419465"/>
      <w:r w:rsidR="008E7DDA" w:rsidRPr="003E0718">
        <w:rPr>
          <w:rFonts w:ascii="Trebuchet MS" w:eastAsia="Calibri" w:hAnsi="Trebuchet MS" w:cs="Arial"/>
        </w:rPr>
        <w:t xml:space="preserve">smart storage unit, </w:t>
      </w:r>
      <w:r w:rsidR="001828B6" w:rsidRPr="003E0718">
        <w:rPr>
          <w:rFonts w:ascii="Trebuchet MS" w:eastAsia="Calibri" w:hAnsi="Trebuchet MS" w:cs="Arial"/>
        </w:rPr>
        <w:t>EVSEs</w:t>
      </w:r>
      <w:r w:rsidR="008E7DDA" w:rsidRPr="003E0718">
        <w:rPr>
          <w:rFonts w:ascii="Trebuchet MS" w:eastAsia="Calibri" w:hAnsi="Trebuchet MS" w:cs="Arial"/>
        </w:rPr>
        <w:t>, and solar PV</w:t>
      </w:r>
      <w:bookmarkEnd w:id="14"/>
      <w:r w:rsidR="008E7DDA" w:rsidRPr="003E0718">
        <w:rPr>
          <w:rFonts w:ascii="Trebuchet MS" w:eastAsia="Calibri" w:hAnsi="Trebuchet MS" w:cs="Arial"/>
        </w:rPr>
        <w:t>. Please note: the smart storage unit is also exposed to a variable connection capacity. This variable connection capacity will pose constraints on the availability on the flexibility market (and not the other way around).</w:t>
      </w:r>
    </w:p>
    <w:p w14:paraId="118536EC" w14:textId="77777777" w:rsidR="008E7DDA" w:rsidRPr="003E0718" w:rsidRDefault="008E7DDA" w:rsidP="008C6A44">
      <w:pPr>
        <w:suppressAutoHyphens/>
        <w:rPr>
          <w:lang w:val="en-GB"/>
        </w:rPr>
      </w:pPr>
    </w:p>
    <w:p w14:paraId="3E98B787" w14:textId="77777777" w:rsidR="008E7DDA" w:rsidRPr="003E0718" w:rsidRDefault="008E7DDA" w:rsidP="008C6A44">
      <w:pPr>
        <w:pStyle w:val="Kop3"/>
        <w:suppressAutoHyphens/>
        <w:rPr>
          <w:lang w:val="en-GB"/>
        </w:rPr>
      </w:pPr>
      <w:bookmarkStart w:id="15" w:name="_Ref508032352"/>
      <w:bookmarkStart w:id="16" w:name="_Ref508032357"/>
      <w:bookmarkStart w:id="17" w:name="_Toc514939961"/>
      <w:r w:rsidRPr="003E0718">
        <w:rPr>
          <w:lang w:val="en-GB"/>
        </w:rPr>
        <w:t>The workflow of flex trading between aggregator and DSO</w:t>
      </w:r>
      <w:bookmarkEnd w:id="15"/>
      <w:bookmarkEnd w:id="16"/>
      <w:bookmarkEnd w:id="17"/>
    </w:p>
    <w:p w14:paraId="03C58DF0" w14:textId="77777777" w:rsidR="008E7DDA" w:rsidRPr="003E0718" w:rsidRDefault="008E7DDA" w:rsidP="008C6A44">
      <w:pPr>
        <w:suppressAutoHyphens/>
        <w:rPr>
          <w:lang w:val="en-GB"/>
        </w:rPr>
      </w:pPr>
      <w:r w:rsidRPr="003E0718">
        <w:rPr>
          <w:lang w:val="en-GB"/>
        </w:rPr>
        <w:t xml:space="preserve">This section describes the workflow of the trading of flexibility between an aggregator and a DSO. This workflow is based on the workflow defined by the USEF initiative. It </w:t>
      </w:r>
      <w:r w:rsidR="000F670D">
        <w:rPr>
          <w:lang w:val="en-GB"/>
        </w:rPr>
        <w:t xml:space="preserve">comprises </w:t>
      </w:r>
      <w:r w:rsidRPr="003E0718">
        <w:rPr>
          <w:lang w:val="en-GB"/>
        </w:rPr>
        <w:t xml:space="preserve"> 5 phases:</w:t>
      </w:r>
    </w:p>
    <w:p w14:paraId="4CE2E623" w14:textId="77777777" w:rsidR="008E7DDA" w:rsidRPr="003E0718" w:rsidRDefault="008E7DDA" w:rsidP="008C6A44">
      <w:pPr>
        <w:suppressAutoHyphens/>
        <w:rPr>
          <w:lang w:val="en-GB"/>
        </w:rPr>
      </w:pPr>
      <w:r w:rsidRPr="003E0718">
        <w:rPr>
          <w:lang w:val="en-GB"/>
        </w:rPr>
        <w:t xml:space="preserve">  </w:t>
      </w:r>
      <w:r w:rsidRPr="003E0718">
        <w:rPr>
          <w:noProof/>
          <w:lang w:eastAsia="fr-FR"/>
        </w:rPr>
        <w:drawing>
          <wp:inline distT="0" distB="0" distL="0" distR="0" wp14:anchorId="19F622A1" wp14:editId="129B32D6">
            <wp:extent cx="5451030" cy="865505"/>
            <wp:effectExtent l="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1391" cy="870326"/>
                    </a:xfrm>
                    <a:prstGeom prst="rect">
                      <a:avLst/>
                    </a:prstGeom>
                    <a:noFill/>
                  </pic:spPr>
                </pic:pic>
              </a:graphicData>
            </a:graphic>
          </wp:inline>
        </w:drawing>
      </w:r>
    </w:p>
    <w:p w14:paraId="37A39E2A" w14:textId="77777777" w:rsidR="008E7DDA" w:rsidRPr="003E0718" w:rsidRDefault="008E7DDA" w:rsidP="008C6A44">
      <w:pPr>
        <w:pStyle w:val="Bijschrift"/>
        <w:suppressAutoHyphens/>
        <w:rPr>
          <w:rFonts w:eastAsiaTheme="minorHAnsi" w:cstheme="minorBidi"/>
          <w:lang w:val="en-GB"/>
        </w:rPr>
      </w:pPr>
      <w:bookmarkStart w:id="18" w:name="_Toc517701137"/>
      <w:r w:rsidRPr="003E0718">
        <w:rPr>
          <w:rFonts w:eastAsiaTheme="minorHAnsi" w:cstheme="minorBidi"/>
          <w:lang w:val="en-GB"/>
        </w:rPr>
        <w:t xml:space="preserve">Figure </w:t>
      </w:r>
      <w:r w:rsidRPr="003E0718">
        <w:rPr>
          <w:rFonts w:eastAsiaTheme="minorHAnsi" w:cstheme="minorBidi"/>
          <w:lang w:val="en-GB"/>
        </w:rPr>
        <w:fldChar w:fldCharType="begin"/>
      </w:r>
      <w:r w:rsidRPr="003E0718">
        <w:rPr>
          <w:rFonts w:eastAsiaTheme="minorHAnsi" w:cstheme="minorBidi"/>
          <w:lang w:val="en-GB"/>
        </w:rPr>
        <w:instrText xml:space="preserve"> SEQ Figure \* ARABIC </w:instrText>
      </w:r>
      <w:r w:rsidRPr="003E0718">
        <w:rPr>
          <w:rFonts w:eastAsiaTheme="minorHAnsi" w:cstheme="minorBidi"/>
          <w:lang w:val="en-GB"/>
        </w:rPr>
        <w:fldChar w:fldCharType="separate"/>
      </w:r>
      <w:r w:rsidR="00FA1645" w:rsidRPr="003E0718">
        <w:rPr>
          <w:rFonts w:eastAsiaTheme="minorHAnsi" w:cstheme="minorBidi"/>
          <w:noProof/>
          <w:lang w:val="en-GB"/>
        </w:rPr>
        <w:t>3</w:t>
      </w:r>
      <w:r w:rsidRPr="003E0718">
        <w:rPr>
          <w:rFonts w:eastAsiaTheme="minorHAnsi" w:cstheme="minorBidi"/>
          <w:lang w:val="en-GB"/>
        </w:rPr>
        <w:fldChar w:fldCharType="end"/>
      </w:r>
      <w:r w:rsidRPr="003E0718">
        <w:rPr>
          <w:rFonts w:eastAsiaTheme="minorHAnsi" w:cstheme="minorBidi"/>
          <w:lang w:val="en-GB"/>
        </w:rPr>
        <w:t xml:space="preserve">: The </w:t>
      </w:r>
      <w:r w:rsidR="000C39FA" w:rsidRPr="003E0718">
        <w:rPr>
          <w:rFonts w:eastAsiaTheme="minorHAnsi" w:cstheme="minorBidi"/>
          <w:lang w:val="en-GB"/>
        </w:rPr>
        <w:t xml:space="preserve">five </w:t>
      </w:r>
      <w:r w:rsidRPr="003E0718">
        <w:rPr>
          <w:rFonts w:eastAsiaTheme="minorHAnsi" w:cstheme="minorBidi"/>
          <w:lang w:val="en-GB"/>
        </w:rPr>
        <w:t>phases of flexibility trading in the USEF framework</w:t>
      </w:r>
      <w:bookmarkEnd w:id="18"/>
    </w:p>
    <w:p w14:paraId="1AF775BF" w14:textId="77777777" w:rsidR="008E7DDA" w:rsidRPr="003E0718" w:rsidRDefault="008E7DDA" w:rsidP="008C6A44">
      <w:pPr>
        <w:pStyle w:val="Geenafstand"/>
        <w:suppressAutoHyphens/>
        <w:rPr>
          <w:rFonts w:ascii="Trebuchet MS" w:hAnsi="Trebuchet MS"/>
          <w:b/>
        </w:rPr>
      </w:pPr>
      <w:r w:rsidRPr="003E0718">
        <w:rPr>
          <w:rFonts w:ascii="Trebuchet MS" w:hAnsi="Trebuchet MS"/>
          <w:b/>
        </w:rPr>
        <w:t>Contract Phase</w:t>
      </w:r>
    </w:p>
    <w:p w14:paraId="226CD49D" w14:textId="77777777" w:rsidR="008E7DDA" w:rsidRPr="003E0718" w:rsidRDefault="008E7DDA" w:rsidP="008C6A44">
      <w:pPr>
        <w:suppressAutoHyphens/>
        <w:rPr>
          <w:lang w:val="en-GB"/>
        </w:rPr>
      </w:pPr>
      <w:r w:rsidRPr="003E0718">
        <w:rPr>
          <w:lang w:val="en-GB"/>
        </w:rPr>
        <w:t xml:space="preserve">The first phase is the contract phase in this phase the contract between the DSO and the aggregator is set up. </w:t>
      </w:r>
    </w:p>
    <w:p w14:paraId="442555AA" w14:textId="77777777" w:rsidR="008E7DDA" w:rsidRPr="003E0718" w:rsidRDefault="008E7DDA" w:rsidP="008C6A44">
      <w:pPr>
        <w:pStyle w:val="Geenafstand"/>
        <w:suppressAutoHyphens/>
        <w:rPr>
          <w:rFonts w:ascii="Trebuchet MS" w:hAnsi="Trebuchet MS"/>
          <w:b/>
        </w:rPr>
      </w:pPr>
    </w:p>
    <w:p w14:paraId="6754314C" w14:textId="77777777" w:rsidR="008E7DDA" w:rsidRPr="003E0718" w:rsidRDefault="008E7DDA" w:rsidP="008C6A44">
      <w:pPr>
        <w:pStyle w:val="Geenafstand"/>
        <w:suppressAutoHyphens/>
        <w:rPr>
          <w:rFonts w:ascii="Trebuchet MS" w:hAnsi="Trebuchet MS"/>
          <w:b/>
        </w:rPr>
      </w:pPr>
      <w:r w:rsidRPr="003E0718">
        <w:rPr>
          <w:rFonts w:ascii="Trebuchet MS" w:hAnsi="Trebuchet MS"/>
          <w:b/>
        </w:rPr>
        <w:t>Plan Phase</w:t>
      </w:r>
    </w:p>
    <w:p w14:paraId="23F428F2" w14:textId="77777777" w:rsidR="008E7DDA" w:rsidRPr="003E0718" w:rsidRDefault="008E7DDA" w:rsidP="008C6A44">
      <w:pPr>
        <w:suppressAutoHyphens/>
        <w:rPr>
          <w:lang w:val="en-GB"/>
        </w:rPr>
      </w:pPr>
      <w:r w:rsidRPr="003E0718">
        <w:rPr>
          <w:lang w:val="en-GB"/>
        </w:rPr>
        <w:t xml:space="preserve">The second phase is the plan phase, this phase is relevant in case the aggregator is one of the type independent aggregator. </w:t>
      </w:r>
      <w:r w:rsidR="00553018">
        <w:rPr>
          <w:lang w:val="en-GB"/>
        </w:rPr>
        <w:t xml:space="preserve">This </w:t>
      </w:r>
      <w:r w:rsidR="008A6F61">
        <w:rPr>
          <w:lang w:val="en-GB"/>
        </w:rPr>
        <w:t>means</w:t>
      </w:r>
      <w:r w:rsidR="00553018">
        <w:rPr>
          <w:lang w:val="en-GB"/>
        </w:rPr>
        <w:t xml:space="preserve"> that </w:t>
      </w:r>
      <w:r w:rsidRPr="003E0718">
        <w:rPr>
          <w:lang w:val="en-GB"/>
        </w:rPr>
        <w:t xml:space="preserve">the aggregator operates as an independent entity with respect to a BRP. If this is the case, the plan phase can be used to </w:t>
      </w:r>
      <w:r w:rsidRPr="003E0718">
        <w:rPr>
          <w:lang w:val="en-GB"/>
        </w:rPr>
        <w:lastRenderedPageBreak/>
        <w:t xml:space="preserve">trade flexibility between the aggregator and one or more BRPs. However, this is out of scope for the Dutch demo since the aggregators are responsible for the BRP role as well. </w:t>
      </w:r>
    </w:p>
    <w:p w14:paraId="68D39AD0" w14:textId="77777777" w:rsidR="008E7DDA" w:rsidRPr="003E0718" w:rsidRDefault="008E7DDA" w:rsidP="008C6A44">
      <w:pPr>
        <w:pStyle w:val="Geenafstand"/>
        <w:suppressAutoHyphens/>
        <w:rPr>
          <w:rFonts w:ascii="Trebuchet MS" w:hAnsi="Trebuchet MS"/>
          <w:b/>
        </w:rPr>
      </w:pPr>
    </w:p>
    <w:p w14:paraId="18E701AB" w14:textId="77777777" w:rsidR="008E7DDA" w:rsidRPr="003E0718" w:rsidRDefault="008E7DDA" w:rsidP="008C6A44">
      <w:pPr>
        <w:pStyle w:val="Geenafstand"/>
        <w:suppressAutoHyphens/>
        <w:rPr>
          <w:rFonts w:ascii="Trebuchet MS" w:hAnsi="Trebuchet MS"/>
          <w:b/>
        </w:rPr>
      </w:pPr>
      <w:r w:rsidRPr="003E0718">
        <w:rPr>
          <w:rFonts w:ascii="Trebuchet MS" w:hAnsi="Trebuchet MS"/>
          <w:b/>
        </w:rPr>
        <w:t>Validate Phase</w:t>
      </w:r>
    </w:p>
    <w:p w14:paraId="7137CA5F" w14:textId="77777777" w:rsidR="008E7DDA" w:rsidRPr="003E0718" w:rsidRDefault="008E7DDA" w:rsidP="008C6A44">
      <w:pPr>
        <w:suppressAutoHyphens/>
        <w:rPr>
          <w:lang w:val="en-GB"/>
        </w:rPr>
      </w:pPr>
      <w:r w:rsidRPr="003E0718">
        <w:rPr>
          <w:lang w:val="en-GB"/>
        </w:rPr>
        <w:t>In the validate phase flexibility can be traded between aggregator and grid operator for congestion management purposes. This phase is a vital part of the Interflex flexibility market and is described in detail in the following section.</w:t>
      </w:r>
    </w:p>
    <w:p w14:paraId="045B82C5" w14:textId="77777777" w:rsidR="008E7DDA" w:rsidRPr="003E0718" w:rsidRDefault="008E7DDA" w:rsidP="008C6A44">
      <w:pPr>
        <w:pStyle w:val="Geenafstand"/>
        <w:suppressAutoHyphens/>
        <w:rPr>
          <w:rFonts w:ascii="Trebuchet MS" w:hAnsi="Trebuchet MS"/>
          <w:b/>
        </w:rPr>
      </w:pPr>
    </w:p>
    <w:p w14:paraId="45B4748A" w14:textId="77777777" w:rsidR="008E7DDA" w:rsidRPr="003E0718" w:rsidRDefault="008E7DDA" w:rsidP="008C6A44">
      <w:pPr>
        <w:pStyle w:val="Geenafstand"/>
        <w:suppressAutoHyphens/>
        <w:rPr>
          <w:rFonts w:ascii="Trebuchet MS" w:hAnsi="Trebuchet MS"/>
          <w:b/>
        </w:rPr>
      </w:pPr>
      <w:r w:rsidRPr="003E0718">
        <w:rPr>
          <w:rFonts w:ascii="Trebuchet MS" w:hAnsi="Trebuchet MS"/>
          <w:b/>
        </w:rPr>
        <w:t>Operate Phase</w:t>
      </w:r>
    </w:p>
    <w:p w14:paraId="36E7BC15" w14:textId="77777777" w:rsidR="008E7DDA" w:rsidRPr="003E0718" w:rsidRDefault="008E7DDA" w:rsidP="008C6A44">
      <w:pPr>
        <w:suppressAutoHyphens/>
        <w:rPr>
          <w:lang w:val="en-GB"/>
        </w:rPr>
      </w:pPr>
      <w:r w:rsidRPr="003E0718">
        <w:rPr>
          <w:lang w:val="en-GB"/>
        </w:rPr>
        <w:t xml:space="preserve">In the operate phase the aggregator is responsible for executing the desired behaviour resulting from the plan and validate phases. </w:t>
      </w:r>
    </w:p>
    <w:p w14:paraId="73274552" w14:textId="77777777" w:rsidR="008E7DDA" w:rsidRPr="003E0718" w:rsidRDefault="008E7DDA" w:rsidP="008C6A44">
      <w:pPr>
        <w:pStyle w:val="Geenafstand"/>
        <w:suppressAutoHyphens/>
        <w:rPr>
          <w:rFonts w:ascii="Trebuchet MS" w:hAnsi="Trebuchet MS"/>
          <w:b/>
        </w:rPr>
      </w:pPr>
    </w:p>
    <w:p w14:paraId="449B56DF" w14:textId="77777777" w:rsidR="008E7DDA" w:rsidRPr="003E0718" w:rsidRDefault="008E7DDA" w:rsidP="008C6A44">
      <w:pPr>
        <w:pStyle w:val="Geenafstand"/>
        <w:suppressAutoHyphens/>
        <w:rPr>
          <w:rFonts w:ascii="Trebuchet MS" w:hAnsi="Trebuchet MS"/>
          <w:b/>
        </w:rPr>
      </w:pPr>
      <w:r w:rsidRPr="003E0718">
        <w:rPr>
          <w:rFonts w:ascii="Trebuchet MS" w:hAnsi="Trebuchet MS"/>
          <w:b/>
        </w:rPr>
        <w:t>Settle Phase</w:t>
      </w:r>
    </w:p>
    <w:p w14:paraId="16607B10" w14:textId="77777777" w:rsidR="008E7DDA" w:rsidRPr="003E0718" w:rsidRDefault="008E7DDA" w:rsidP="008C6A44">
      <w:pPr>
        <w:suppressAutoHyphens/>
        <w:rPr>
          <w:lang w:val="en-GB"/>
        </w:rPr>
      </w:pPr>
      <w:r w:rsidRPr="003E0718">
        <w:rPr>
          <w:lang w:val="en-GB"/>
        </w:rPr>
        <w:t xml:space="preserve">The settle phase comprehends the validation of behaviour (power measurements) and the resulting financial settlement between the aggregator and the DSO. </w:t>
      </w:r>
    </w:p>
    <w:p w14:paraId="0E5DC452" w14:textId="77777777" w:rsidR="008E7DDA" w:rsidRPr="003E0718" w:rsidRDefault="008E7DDA" w:rsidP="008C6A44">
      <w:pPr>
        <w:suppressAutoHyphens/>
        <w:rPr>
          <w:lang w:val="en-GB"/>
        </w:rPr>
      </w:pPr>
    </w:p>
    <w:p w14:paraId="3E413769" w14:textId="77777777" w:rsidR="008E7DDA" w:rsidRPr="003E0718" w:rsidRDefault="008E7DDA" w:rsidP="008C6A44">
      <w:pPr>
        <w:pStyle w:val="Kop4"/>
        <w:numPr>
          <w:ilvl w:val="3"/>
          <w:numId w:val="0"/>
        </w:numPr>
        <w:suppressAutoHyphens/>
        <w:ind w:left="864" w:hanging="864"/>
        <w:rPr>
          <w:rFonts w:ascii="Trebuchet MS" w:hAnsi="Trebuchet MS"/>
          <w:lang w:val="en-GB"/>
        </w:rPr>
      </w:pPr>
      <w:bookmarkStart w:id="19" w:name="_Ref505764462"/>
      <w:r w:rsidRPr="003E0718">
        <w:rPr>
          <w:rFonts w:ascii="Trebuchet MS" w:hAnsi="Trebuchet MS"/>
          <w:lang w:val="en-GB"/>
        </w:rPr>
        <w:t>Validate Phase detailed description</w:t>
      </w:r>
      <w:bookmarkEnd w:id="19"/>
    </w:p>
    <w:p w14:paraId="66F784C5" w14:textId="77777777" w:rsidR="008E7DDA" w:rsidRPr="003E0718" w:rsidRDefault="008E7DDA" w:rsidP="008C6A44">
      <w:pPr>
        <w:suppressAutoHyphens/>
        <w:rPr>
          <w:lang w:val="en-GB"/>
        </w:rPr>
      </w:pPr>
      <w:r w:rsidRPr="003E0718">
        <w:rPr>
          <w:lang w:val="en-GB"/>
        </w:rPr>
        <w:t xml:space="preserve">As introduced in the previous paragraph the validate phase is an important part for the Interflex flexibility market. In this phase the DSO can request flexibility from aggregators at congestion points within its grid. If a DSO expects a congestion at congestion point Y, it can request flexibility from the aggregators operating in that area to prevent the congestion from happening. To accomplish this the following messages will be exchanged.   </w:t>
      </w:r>
    </w:p>
    <w:p w14:paraId="40AD5A4D" w14:textId="77777777" w:rsidR="008E7DDA" w:rsidRPr="003E0718" w:rsidRDefault="008E7DDA" w:rsidP="008C6A44">
      <w:pPr>
        <w:suppressAutoHyphens/>
        <w:rPr>
          <w:lang w:val="en-GB"/>
        </w:rPr>
      </w:pPr>
    </w:p>
    <w:p w14:paraId="556E028E" w14:textId="77777777" w:rsidR="008E7DDA" w:rsidRPr="003E0718" w:rsidRDefault="008E7DDA" w:rsidP="008C6A44">
      <w:pPr>
        <w:suppressAutoHyphens/>
        <w:rPr>
          <w:lang w:val="en-GB"/>
        </w:rPr>
      </w:pPr>
      <w:r w:rsidRPr="003E0718">
        <w:rPr>
          <w:lang w:val="en-GB"/>
        </w:rPr>
        <w:t>The first message that is send is originating from the aggregator and is named D-prognosis. In this message the aggregator provides its load prognosis per PTU (program time unit) for every congestion point in a DSO</w:t>
      </w:r>
      <w:r w:rsidR="000C39FA" w:rsidRPr="003E0718">
        <w:rPr>
          <w:lang w:val="en-GB"/>
        </w:rPr>
        <w:t>’s</w:t>
      </w:r>
      <w:r w:rsidRPr="003E0718">
        <w:rPr>
          <w:lang w:val="en-GB"/>
        </w:rPr>
        <w:t xml:space="preserve"> grid. The message(s) is send towards the DSO and is later used to validate the behaviour of the aggregator. An example of the information in the D-prognosis message for one congestion point is depicted in </w:t>
      </w:r>
      <w:r w:rsidRPr="003E0718">
        <w:rPr>
          <w:lang w:val="en-GB"/>
        </w:rPr>
        <w:fldChar w:fldCharType="begin"/>
      </w:r>
      <w:r w:rsidRPr="003E0718">
        <w:rPr>
          <w:lang w:val="en-GB"/>
        </w:rPr>
        <w:instrText xml:space="preserve"> REF _Ref505766386 \h  \* MERGEFORMAT </w:instrText>
      </w:r>
      <w:r w:rsidRPr="003E0718">
        <w:rPr>
          <w:lang w:val="en-GB"/>
        </w:rPr>
      </w:r>
      <w:r w:rsidRPr="003E0718">
        <w:rPr>
          <w:lang w:val="en-GB"/>
        </w:rPr>
        <w:fldChar w:fldCharType="separate"/>
      </w:r>
      <w:r w:rsidR="00FA1645" w:rsidRPr="003E0718">
        <w:rPr>
          <w:lang w:val="en-GB"/>
        </w:rPr>
        <w:t xml:space="preserve">Figure </w:t>
      </w:r>
      <w:r w:rsidR="00FA1645" w:rsidRPr="003E0718">
        <w:rPr>
          <w:noProof/>
          <w:lang w:val="en-GB"/>
        </w:rPr>
        <w:t>4</w:t>
      </w:r>
      <w:r w:rsidRPr="003E0718">
        <w:rPr>
          <w:lang w:val="en-GB"/>
        </w:rPr>
        <w:fldChar w:fldCharType="end"/>
      </w:r>
      <w:r w:rsidRPr="003E0718">
        <w:rPr>
          <w:lang w:val="en-GB"/>
        </w:rPr>
        <w:t>.</w:t>
      </w:r>
    </w:p>
    <w:p w14:paraId="7864DF78" w14:textId="77777777" w:rsidR="008E7DDA" w:rsidRPr="003E0718" w:rsidRDefault="008E7DDA" w:rsidP="008C6A44">
      <w:pPr>
        <w:suppressAutoHyphens/>
        <w:rPr>
          <w:lang w:val="en-GB"/>
        </w:rPr>
      </w:pPr>
    </w:p>
    <w:p w14:paraId="50DDEF49" w14:textId="77777777" w:rsidR="008E7DDA" w:rsidRPr="003E0718" w:rsidRDefault="008E7DDA" w:rsidP="008C6A44">
      <w:pPr>
        <w:keepNext/>
        <w:suppressAutoHyphens/>
        <w:jc w:val="center"/>
        <w:rPr>
          <w:lang w:val="en-GB"/>
        </w:rPr>
      </w:pPr>
      <w:r w:rsidRPr="003E0718">
        <w:rPr>
          <w:noProof/>
          <w:lang w:eastAsia="fr-FR"/>
        </w:rPr>
        <w:drawing>
          <wp:inline distT="0" distB="0" distL="0" distR="0" wp14:anchorId="66FA05FE" wp14:editId="20C4E1B4">
            <wp:extent cx="4498975" cy="1292225"/>
            <wp:effectExtent l="0" t="0" r="0" b="317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98975" cy="1292225"/>
                    </a:xfrm>
                    <a:prstGeom prst="rect">
                      <a:avLst/>
                    </a:prstGeom>
                    <a:noFill/>
                  </pic:spPr>
                </pic:pic>
              </a:graphicData>
            </a:graphic>
          </wp:inline>
        </w:drawing>
      </w:r>
    </w:p>
    <w:p w14:paraId="6D31A48D" w14:textId="77777777" w:rsidR="008E7DDA" w:rsidRPr="003E0718" w:rsidRDefault="008E7DDA" w:rsidP="008C6A44">
      <w:pPr>
        <w:pStyle w:val="Bijschrift"/>
        <w:suppressAutoHyphens/>
        <w:rPr>
          <w:lang w:val="en-GB"/>
        </w:rPr>
      </w:pPr>
      <w:bookmarkStart w:id="20" w:name="_Ref505766386"/>
      <w:bookmarkStart w:id="21" w:name="_Toc517701138"/>
      <w:r w:rsidRPr="003E0718">
        <w:rPr>
          <w:lang w:val="en-GB"/>
        </w:rPr>
        <w:t xml:space="preserve">Figure </w:t>
      </w:r>
      <w:r w:rsidRPr="003E0718">
        <w:rPr>
          <w:lang w:val="en-GB"/>
        </w:rPr>
        <w:fldChar w:fldCharType="begin"/>
      </w:r>
      <w:r w:rsidRPr="003E0718">
        <w:rPr>
          <w:lang w:val="en-GB"/>
        </w:rPr>
        <w:instrText xml:space="preserve"> SEQ Figure \* ARABIC </w:instrText>
      </w:r>
      <w:r w:rsidRPr="003E0718">
        <w:rPr>
          <w:lang w:val="en-GB"/>
        </w:rPr>
        <w:fldChar w:fldCharType="separate"/>
      </w:r>
      <w:r w:rsidR="00FA1645" w:rsidRPr="003E0718">
        <w:rPr>
          <w:noProof/>
          <w:lang w:val="en-GB"/>
        </w:rPr>
        <w:t>4</w:t>
      </w:r>
      <w:r w:rsidRPr="003E0718">
        <w:rPr>
          <w:lang w:val="en-GB"/>
        </w:rPr>
        <w:fldChar w:fldCharType="end"/>
      </w:r>
      <w:bookmarkEnd w:id="20"/>
      <w:r w:rsidRPr="003E0718">
        <w:rPr>
          <w:lang w:val="en-GB"/>
        </w:rPr>
        <w:t>: D-prognosis and FlexRequest message</w:t>
      </w:r>
      <w:bookmarkEnd w:id="21"/>
    </w:p>
    <w:p w14:paraId="248297AE" w14:textId="77777777" w:rsidR="008E7DDA" w:rsidRPr="003E0718" w:rsidRDefault="008E7DDA" w:rsidP="008C6A44">
      <w:pPr>
        <w:suppressAutoHyphens/>
        <w:rPr>
          <w:lang w:val="en-GB"/>
        </w:rPr>
      </w:pPr>
      <w:r w:rsidRPr="003E0718">
        <w:rPr>
          <w:lang w:val="en-GB"/>
        </w:rPr>
        <w:t xml:space="preserve">After receiving all D-prognosis messages from the aggregators operating in the DSOs area the DSO will forecast the expected capacity at every congestion point in its grid. If at one or more areas a congestion is expected to occur, the DSO can request aggregators to adapt their capacity at these points. To do so a DSO sends a FlexRequest message to the aggregators operational in the relevant area(s). An example of a FlexMessage is depicted in </w:t>
      </w:r>
      <w:r w:rsidRPr="003E0718">
        <w:rPr>
          <w:lang w:val="en-GB"/>
        </w:rPr>
        <w:fldChar w:fldCharType="begin"/>
      </w:r>
      <w:r w:rsidRPr="003E0718">
        <w:rPr>
          <w:lang w:val="en-GB"/>
        </w:rPr>
        <w:instrText xml:space="preserve"> REF _Ref505766386 \h  \* MERGEFORMAT </w:instrText>
      </w:r>
      <w:r w:rsidRPr="003E0718">
        <w:rPr>
          <w:lang w:val="en-GB"/>
        </w:rPr>
      </w:r>
      <w:r w:rsidRPr="003E0718">
        <w:rPr>
          <w:lang w:val="en-GB"/>
        </w:rPr>
        <w:fldChar w:fldCharType="separate"/>
      </w:r>
      <w:r w:rsidR="00FA1645" w:rsidRPr="003E0718">
        <w:rPr>
          <w:lang w:val="en-GB"/>
        </w:rPr>
        <w:t xml:space="preserve">Figure </w:t>
      </w:r>
      <w:r w:rsidR="00FA1645" w:rsidRPr="003E0718">
        <w:rPr>
          <w:noProof/>
          <w:lang w:val="en-GB"/>
        </w:rPr>
        <w:t>4</w:t>
      </w:r>
      <w:r w:rsidRPr="003E0718">
        <w:rPr>
          <w:lang w:val="en-GB"/>
        </w:rPr>
        <w:fldChar w:fldCharType="end"/>
      </w:r>
      <w:r w:rsidRPr="003E0718">
        <w:rPr>
          <w:lang w:val="en-GB"/>
        </w:rPr>
        <w:t>. In this example the DSO request to reduce load in PTU 7 and the DSO indicates that there is capacity left in the other PTUs. So that an aggregator can shift its load from PTU 7 to one of the PTUs with capacity.</w:t>
      </w:r>
    </w:p>
    <w:p w14:paraId="4101BBC3" w14:textId="77777777" w:rsidR="008E7DDA" w:rsidRPr="003E0718" w:rsidRDefault="008E7DDA" w:rsidP="008C6A44">
      <w:pPr>
        <w:suppressAutoHyphens/>
        <w:rPr>
          <w:lang w:val="en-GB"/>
        </w:rPr>
      </w:pPr>
    </w:p>
    <w:p w14:paraId="7A8D019A" w14:textId="77777777" w:rsidR="008E7DDA" w:rsidRPr="003E0718" w:rsidRDefault="008E7DDA" w:rsidP="008C6A44">
      <w:pPr>
        <w:suppressAutoHyphens/>
        <w:rPr>
          <w:lang w:val="en-GB"/>
        </w:rPr>
      </w:pPr>
      <w:r w:rsidRPr="003E0718">
        <w:rPr>
          <w:lang w:val="en-GB"/>
        </w:rPr>
        <w:t xml:space="preserve">After receiving the FlexRequest message from the DSO an aggregator can evaluate whether it is capable of (partially) fulfilling the request of the DSO. If so, the aggregator formulates an offer towards the DSO in the form of a FlexOffer message (the primary information of a FlexOffer is depicted in </w:t>
      </w:r>
      <w:r w:rsidRPr="003E0718">
        <w:rPr>
          <w:lang w:val="en-GB"/>
        </w:rPr>
        <w:fldChar w:fldCharType="begin"/>
      </w:r>
      <w:r w:rsidRPr="003E0718">
        <w:rPr>
          <w:lang w:val="en-GB"/>
        </w:rPr>
        <w:instrText xml:space="preserve"> REF _Ref505766995 \h  \* MERGEFORMAT </w:instrText>
      </w:r>
      <w:r w:rsidRPr="003E0718">
        <w:rPr>
          <w:lang w:val="en-GB"/>
        </w:rPr>
      </w:r>
      <w:r w:rsidRPr="003E0718">
        <w:rPr>
          <w:lang w:val="en-GB"/>
        </w:rPr>
        <w:fldChar w:fldCharType="separate"/>
      </w:r>
      <w:r w:rsidR="00FA1645" w:rsidRPr="003E0718">
        <w:rPr>
          <w:lang w:val="en-GB"/>
        </w:rPr>
        <w:t xml:space="preserve">Figure </w:t>
      </w:r>
      <w:r w:rsidR="00FA1645" w:rsidRPr="003E0718">
        <w:rPr>
          <w:noProof/>
          <w:lang w:val="en-GB"/>
        </w:rPr>
        <w:t>5</w:t>
      </w:r>
      <w:r w:rsidRPr="003E0718">
        <w:rPr>
          <w:lang w:val="en-GB"/>
        </w:rPr>
        <w:fldChar w:fldCharType="end"/>
      </w:r>
      <w:r w:rsidRPr="003E0718">
        <w:rPr>
          <w:lang w:val="en-GB"/>
        </w:rPr>
        <w:t xml:space="preserve">).  In this message the aggregator proposes a deviation on </w:t>
      </w:r>
      <w:r w:rsidRPr="003E0718">
        <w:rPr>
          <w:lang w:val="en-GB"/>
        </w:rPr>
        <w:lastRenderedPageBreak/>
        <w:t xml:space="preserve">its D-prognosis resulting in (partial) solution for the congestion indicated by the DSO. This offer includes a price to pay by the DSO. If the DSO accepts the offer it sends a FlexSettlement message to the aggregator. Afterwards the aggregator updates its D-prognosis and sends </w:t>
      </w:r>
      <w:r w:rsidR="00553018">
        <w:rPr>
          <w:lang w:val="en-GB"/>
        </w:rPr>
        <w:t>th</w:t>
      </w:r>
      <w:r w:rsidRPr="003E0718">
        <w:rPr>
          <w:lang w:val="en-GB"/>
        </w:rPr>
        <w:t xml:space="preserve">is to the DSO. With this, the expected congestion is resolved. </w:t>
      </w:r>
    </w:p>
    <w:p w14:paraId="0E836204" w14:textId="77777777" w:rsidR="008E7DDA" w:rsidRPr="003E0718" w:rsidRDefault="008E7DDA" w:rsidP="008C6A44">
      <w:pPr>
        <w:keepNext/>
        <w:suppressAutoHyphens/>
        <w:jc w:val="center"/>
        <w:rPr>
          <w:lang w:val="en-GB"/>
        </w:rPr>
      </w:pPr>
      <w:r w:rsidRPr="003E0718">
        <w:rPr>
          <w:noProof/>
          <w:lang w:eastAsia="fr-FR"/>
        </w:rPr>
        <w:drawing>
          <wp:inline distT="0" distB="0" distL="0" distR="0" wp14:anchorId="3C13769B" wp14:editId="51B9E556">
            <wp:extent cx="4377055" cy="135953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77055" cy="1359535"/>
                    </a:xfrm>
                    <a:prstGeom prst="rect">
                      <a:avLst/>
                    </a:prstGeom>
                    <a:noFill/>
                  </pic:spPr>
                </pic:pic>
              </a:graphicData>
            </a:graphic>
          </wp:inline>
        </w:drawing>
      </w:r>
    </w:p>
    <w:p w14:paraId="6153EAAC" w14:textId="77777777" w:rsidR="008E7DDA" w:rsidRPr="003E0718" w:rsidRDefault="008E7DDA" w:rsidP="008C6A44">
      <w:pPr>
        <w:pStyle w:val="Bijschrift"/>
        <w:suppressAutoHyphens/>
        <w:rPr>
          <w:lang w:val="en-GB"/>
        </w:rPr>
      </w:pPr>
      <w:bookmarkStart w:id="22" w:name="_Ref505766995"/>
      <w:bookmarkStart w:id="23" w:name="_Toc517701139"/>
      <w:r w:rsidRPr="003E0718">
        <w:rPr>
          <w:lang w:val="en-GB"/>
        </w:rPr>
        <w:t xml:space="preserve">Figure </w:t>
      </w:r>
      <w:r w:rsidRPr="003E0718">
        <w:rPr>
          <w:lang w:val="en-GB"/>
        </w:rPr>
        <w:fldChar w:fldCharType="begin"/>
      </w:r>
      <w:r w:rsidRPr="003E0718">
        <w:rPr>
          <w:lang w:val="en-GB"/>
        </w:rPr>
        <w:instrText xml:space="preserve"> SEQ Figure \* ARABIC </w:instrText>
      </w:r>
      <w:r w:rsidRPr="003E0718">
        <w:rPr>
          <w:lang w:val="en-GB"/>
        </w:rPr>
        <w:fldChar w:fldCharType="separate"/>
      </w:r>
      <w:r w:rsidR="00FA1645" w:rsidRPr="003E0718">
        <w:rPr>
          <w:noProof/>
          <w:lang w:val="en-GB"/>
        </w:rPr>
        <w:t>5</w:t>
      </w:r>
      <w:r w:rsidRPr="003E0718">
        <w:rPr>
          <w:lang w:val="en-GB"/>
        </w:rPr>
        <w:fldChar w:fldCharType="end"/>
      </w:r>
      <w:bookmarkEnd w:id="22"/>
      <w:r w:rsidRPr="003E0718">
        <w:rPr>
          <w:lang w:val="en-GB"/>
        </w:rPr>
        <w:t>: FlexOffer and Updated D-prognosis message</w:t>
      </w:r>
      <w:bookmarkEnd w:id="23"/>
    </w:p>
    <w:p w14:paraId="6B5EC3AA" w14:textId="77777777" w:rsidR="008E7DDA" w:rsidRPr="003E0718" w:rsidRDefault="008E7DDA" w:rsidP="008C6A44">
      <w:pPr>
        <w:pStyle w:val="Kop3"/>
        <w:suppressAutoHyphens/>
        <w:rPr>
          <w:sz w:val="32"/>
          <w:szCs w:val="32"/>
          <w:lang w:val="en-GB"/>
        </w:rPr>
      </w:pPr>
      <w:bookmarkStart w:id="24" w:name="_Toc514939962"/>
      <w:r w:rsidRPr="003E0718">
        <w:rPr>
          <w:lang w:val="en-GB"/>
        </w:rPr>
        <w:t>Timing</w:t>
      </w:r>
      <w:bookmarkEnd w:id="24"/>
    </w:p>
    <w:p w14:paraId="2D854247" w14:textId="77777777" w:rsidR="008E7DDA" w:rsidRPr="003E0718" w:rsidRDefault="008E7DDA" w:rsidP="008C6A44">
      <w:pPr>
        <w:suppressAutoHyphens/>
        <w:rPr>
          <w:lang w:val="en-GB"/>
        </w:rPr>
      </w:pPr>
      <w:r w:rsidRPr="003E0718">
        <w:rPr>
          <w:lang w:val="en-GB"/>
        </w:rPr>
        <w:t xml:space="preserve">The previous </w:t>
      </w:r>
      <w:r w:rsidR="000C39FA" w:rsidRPr="003E0718">
        <w:rPr>
          <w:lang w:val="en-GB"/>
        </w:rPr>
        <w:t xml:space="preserve">section </w:t>
      </w:r>
      <w:r w:rsidRPr="003E0718">
        <w:rPr>
          <w:lang w:val="en-GB"/>
        </w:rPr>
        <w:t xml:space="preserve">describes the message communication between the DSO and aggregator that is needed to purchase flexibility to avoid congestions. The timing, when the messages </w:t>
      </w:r>
      <w:r w:rsidR="008A6F61">
        <w:rPr>
          <w:lang w:val="en-GB"/>
        </w:rPr>
        <w:t xml:space="preserve">are </w:t>
      </w:r>
      <w:r w:rsidR="00553018" w:rsidRPr="003E0718">
        <w:rPr>
          <w:lang w:val="en-GB"/>
        </w:rPr>
        <w:t>sent</w:t>
      </w:r>
      <w:r w:rsidRPr="003E0718">
        <w:rPr>
          <w:lang w:val="en-GB"/>
        </w:rPr>
        <w:t>, is not yet discussed. Within the Interflex</w:t>
      </w:r>
      <w:r w:rsidR="001828B6" w:rsidRPr="003E0718">
        <w:rPr>
          <w:lang w:val="en-GB"/>
        </w:rPr>
        <w:t xml:space="preserve"> flexibility</w:t>
      </w:r>
      <w:r w:rsidRPr="003E0718">
        <w:rPr>
          <w:lang w:val="en-GB"/>
        </w:rPr>
        <w:t xml:space="preserve"> market it is decided to align the trading of flexibility with the trading on the wholesale markets. This results in two time-schedules for flex trading. The first is </w:t>
      </w:r>
      <w:r w:rsidR="0020381F" w:rsidRPr="003E0718">
        <w:rPr>
          <w:lang w:val="en-GB"/>
        </w:rPr>
        <w:t>day-ahead</w:t>
      </w:r>
      <w:r w:rsidRPr="003E0718">
        <w:rPr>
          <w:lang w:val="en-GB"/>
        </w:rPr>
        <w:t xml:space="preserve"> trading, where flex trading is done before the </w:t>
      </w:r>
      <w:r w:rsidR="0020381F" w:rsidRPr="003E0718">
        <w:rPr>
          <w:lang w:val="en-GB"/>
        </w:rPr>
        <w:t>day-ahead</w:t>
      </w:r>
      <w:r w:rsidRPr="003E0718">
        <w:rPr>
          <w:lang w:val="en-GB"/>
        </w:rPr>
        <w:t xml:space="preserve"> gate closure time (12:00 AM in </w:t>
      </w:r>
      <w:r w:rsidR="000C39FA" w:rsidRPr="003E0718">
        <w:rPr>
          <w:lang w:val="en-GB"/>
        </w:rPr>
        <w:t xml:space="preserve">the </w:t>
      </w:r>
      <w:r w:rsidRPr="003E0718">
        <w:rPr>
          <w:lang w:val="en-GB"/>
        </w:rPr>
        <w:t>Netherland</w:t>
      </w:r>
      <w:r w:rsidR="000F080B" w:rsidRPr="003E0718">
        <w:rPr>
          <w:lang w:val="en-GB"/>
        </w:rPr>
        <w:t>s</w:t>
      </w:r>
      <w:r w:rsidRPr="003E0718">
        <w:rPr>
          <w:lang w:val="en-GB"/>
        </w:rPr>
        <w:t xml:space="preserve">). The second is intra-day trading, where the trading is done before the intra-day gate closure time (at last 5 minutes before delivery in </w:t>
      </w:r>
      <w:r w:rsidR="000C39FA" w:rsidRPr="003E0718">
        <w:rPr>
          <w:lang w:val="en-GB"/>
        </w:rPr>
        <w:t xml:space="preserve">the </w:t>
      </w:r>
      <w:r w:rsidRPr="003E0718">
        <w:rPr>
          <w:lang w:val="en-GB"/>
        </w:rPr>
        <w:t xml:space="preserve">Netherlands). </w:t>
      </w:r>
      <w:r w:rsidR="004C2CE5" w:rsidRPr="003E0718">
        <w:rPr>
          <w:lang w:val="en-GB"/>
        </w:rPr>
        <w:t>To</w:t>
      </w:r>
      <w:r w:rsidRPr="003E0718">
        <w:rPr>
          <w:lang w:val="en-GB"/>
        </w:rPr>
        <w:t xml:space="preserve"> have enough time for all parties to process the flexibility trading </w:t>
      </w:r>
      <w:r w:rsidR="004C2CE5">
        <w:rPr>
          <w:lang w:val="en-GB"/>
        </w:rPr>
        <w:t xml:space="preserve"> this</w:t>
      </w:r>
      <w:r w:rsidR="008A6F61">
        <w:rPr>
          <w:lang w:val="en-GB"/>
        </w:rPr>
        <w:t xml:space="preserve"> </w:t>
      </w:r>
      <w:r w:rsidRPr="003E0718">
        <w:rPr>
          <w:lang w:val="en-GB"/>
        </w:rPr>
        <w:t xml:space="preserve">will be done </w:t>
      </w:r>
      <w:r w:rsidR="000C39FA" w:rsidRPr="003E0718">
        <w:rPr>
          <w:lang w:val="en-GB"/>
        </w:rPr>
        <w:t xml:space="preserve">well </w:t>
      </w:r>
      <w:r w:rsidRPr="003E0718">
        <w:rPr>
          <w:lang w:val="en-GB"/>
        </w:rPr>
        <w:t xml:space="preserve">before the gate closure time of the markets. Within the demo we aim to learn how many minutes is sufficient. </w:t>
      </w:r>
    </w:p>
    <w:p w14:paraId="6C4C5876" w14:textId="77777777" w:rsidR="008E7DDA" w:rsidRPr="003E0718" w:rsidRDefault="008E7DDA" w:rsidP="008C6A44">
      <w:pPr>
        <w:suppressAutoHyphens/>
        <w:rPr>
          <w:lang w:val="en-GB"/>
        </w:rPr>
      </w:pPr>
    </w:p>
    <w:p w14:paraId="47EA8953" w14:textId="77777777" w:rsidR="008E7DDA" w:rsidRPr="003E0718" w:rsidRDefault="008E7DDA" w:rsidP="008C6A44">
      <w:pPr>
        <w:suppressAutoHyphens/>
        <w:rPr>
          <w:lang w:val="en-GB"/>
        </w:rPr>
      </w:pPr>
      <w:r w:rsidRPr="003E0718">
        <w:rPr>
          <w:lang w:val="en-GB"/>
        </w:rPr>
        <w:t>The implementation of the demo will be done in two phases. In the first phase the day-ahead time schedule will be implemented, in the second phase the intra-day time schedule will be implemented. Furthermore, the demo will be used to learn what the feasible timing schedules are for flex trading.</w:t>
      </w:r>
    </w:p>
    <w:p w14:paraId="0BA302B5" w14:textId="77777777" w:rsidR="00FA1645" w:rsidRPr="003E0718" w:rsidRDefault="00FA1645" w:rsidP="008C6A44">
      <w:pPr>
        <w:suppressAutoHyphens/>
        <w:rPr>
          <w:lang w:val="en-GB"/>
        </w:rPr>
      </w:pPr>
    </w:p>
    <w:p w14:paraId="07AB8D29" w14:textId="77777777" w:rsidR="008E7DDA" w:rsidRPr="003E0718" w:rsidRDefault="008E7DDA" w:rsidP="008C6A44">
      <w:pPr>
        <w:pStyle w:val="Kop3"/>
        <w:suppressAutoHyphens/>
        <w:rPr>
          <w:sz w:val="32"/>
          <w:szCs w:val="32"/>
          <w:lang w:val="en-GB"/>
        </w:rPr>
      </w:pPr>
      <w:bookmarkStart w:id="25" w:name="_Ref508032427"/>
      <w:bookmarkStart w:id="26" w:name="_Ref508032428"/>
      <w:bookmarkStart w:id="27" w:name="_Toc514939963"/>
      <w:r w:rsidRPr="003E0718">
        <w:rPr>
          <w:lang w:val="en-GB"/>
        </w:rPr>
        <w:t>Sanction pricing schemes</w:t>
      </w:r>
      <w:bookmarkEnd w:id="25"/>
      <w:bookmarkEnd w:id="26"/>
      <w:bookmarkEnd w:id="27"/>
    </w:p>
    <w:p w14:paraId="5B53023C" w14:textId="77777777" w:rsidR="008E7DDA" w:rsidRPr="003E0718" w:rsidRDefault="008E7DDA" w:rsidP="008C6A44">
      <w:pPr>
        <w:suppressAutoHyphens/>
        <w:rPr>
          <w:lang w:val="en-GB"/>
        </w:rPr>
      </w:pPr>
      <w:r w:rsidRPr="003E0718">
        <w:rPr>
          <w:lang w:val="en-GB"/>
        </w:rPr>
        <w:t xml:space="preserve">Since it is not guaranteed that the offered flexibility is </w:t>
      </w:r>
      <w:r w:rsidR="00E7685C" w:rsidRPr="003E0718">
        <w:rPr>
          <w:lang w:val="en-GB"/>
        </w:rPr>
        <w:t>delivered</w:t>
      </w:r>
      <w:r w:rsidRPr="003E0718">
        <w:rPr>
          <w:lang w:val="en-GB"/>
        </w:rPr>
        <w:t xml:space="preserve"> by the aggregator during operation the sanction price is introduced in the Interflex flexibility market. This is a deviation from, or addition to, the USEF flex market principle. The idea behind the sanction price is that it is an enabler for aggregators to bid in flexibility where the guarantee on delivery is not 100% guaranteed. For instance, if an aggregator operates a limited set of charge stations, it is impossible to </w:t>
      </w:r>
      <w:r w:rsidR="000C39FA" w:rsidRPr="003E0718">
        <w:rPr>
          <w:lang w:val="en-GB"/>
        </w:rPr>
        <w:t xml:space="preserve">accurately </w:t>
      </w:r>
      <w:r w:rsidRPr="003E0718">
        <w:rPr>
          <w:lang w:val="en-GB"/>
        </w:rPr>
        <w:t xml:space="preserve">predict the available flexibility capacity </w:t>
      </w:r>
      <w:r w:rsidR="0020381F" w:rsidRPr="003E0718">
        <w:rPr>
          <w:lang w:val="en-GB"/>
        </w:rPr>
        <w:t>day-ahead</w:t>
      </w:r>
      <w:r w:rsidRPr="003E0718">
        <w:rPr>
          <w:lang w:val="en-GB"/>
        </w:rPr>
        <w:t>. However, it might be useful to have this uncertain flexibility available on the market as well. A sanction price describes the penalty given by the DSO if the flexibility is not delivered. It could be used in two ways:</w:t>
      </w:r>
    </w:p>
    <w:p w14:paraId="1A89954F" w14:textId="77777777" w:rsidR="00E7685C" w:rsidRDefault="00E7685C" w:rsidP="009369B1">
      <w:pPr>
        <w:suppressAutoHyphens/>
        <w:rPr>
          <w:lang w:val="en-GB"/>
        </w:rPr>
      </w:pPr>
    </w:p>
    <w:p w14:paraId="2B31C58D" w14:textId="77777777" w:rsidR="008E7DDA" w:rsidRPr="003E0718" w:rsidRDefault="008E7DDA" w:rsidP="008C6A44">
      <w:pPr>
        <w:pStyle w:val="Kop4"/>
        <w:numPr>
          <w:ilvl w:val="3"/>
          <w:numId w:val="0"/>
        </w:numPr>
        <w:suppressAutoHyphens/>
        <w:ind w:left="864" w:hanging="864"/>
        <w:rPr>
          <w:rFonts w:ascii="Trebuchet MS" w:hAnsi="Trebuchet MS"/>
          <w:sz w:val="32"/>
          <w:szCs w:val="32"/>
          <w:lang w:val="en-GB"/>
        </w:rPr>
      </w:pPr>
      <w:r w:rsidRPr="003E0718">
        <w:rPr>
          <w:rFonts w:ascii="Trebuchet MS" w:hAnsi="Trebuchet MS"/>
          <w:lang w:val="en-GB"/>
        </w:rPr>
        <w:t>Sanction provided by DSO</w:t>
      </w:r>
    </w:p>
    <w:p w14:paraId="2F748180" w14:textId="77777777" w:rsidR="008E7DDA" w:rsidRDefault="008E7DDA" w:rsidP="008C6A44">
      <w:pPr>
        <w:suppressAutoHyphens/>
        <w:rPr>
          <w:lang w:val="en-GB"/>
        </w:rPr>
      </w:pPr>
      <w:r w:rsidRPr="003E0718">
        <w:rPr>
          <w:lang w:val="en-GB"/>
        </w:rPr>
        <w:t xml:space="preserve">The sanction could be provided by DSO together with the FlexRequest. Depending on how high the sanction price is an aggregator could decide to offer a FlexOffer. If for instance the sanction is high, an EV aggregator is likely not to offer highly uncertain flexibility. If on the other hand the sanction is low, the EV aggregator might offer its flexibility. An alternative here is that the DSO sends a finite array of possible sanctions, an aggregator can choose the </w:t>
      </w:r>
      <w:r w:rsidRPr="003E0718">
        <w:rPr>
          <w:lang w:val="en-GB"/>
        </w:rPr>
        <w:lastRenderedPageBreak/>
        <w:t>appropriate sanction from the array based on the level of guarantee it can provide the flexibility.</w:t>
      </w:r>
    </w:p>
    <w:p w14:paraId="2398C5B9" w14:textId="77777777" w:rsidR="008A6F61" w:rsidRPr="003E0718" w:rsidRDefault="008A6F61" w:rsidP="008C6A44">
      <w:pPr>
        <w:suppressAutoHyphens/>
        <w:rPr>
          <w:lang w:val="en-GB"/>
        </w:rPr>
      </w:pPr>
    </w:p>
    <w:p w14:paraId="36E602DB" w14:textId="77777777" w:rsidR="008E7DDA" w:rsidRPr="003E0718" w:rsidRDefault="008E7DDA" w:rsidP="008C6A44">
      <w:pPr>
        <w:pStyle w:val="Kop4"/>
        <w:numPr>
          <w:ilvl w:val="3"/>
          <w:numId w:val="0"/>
        </w:numPr>
        <w:suppressAutoHyphens/>
        <w:ind w:left="864" w:hanging="864"/>
        <w:rPr>
          <w:rFonts w:ascii="Trebuchet MS" w:hAnsi="Trebuchet MS"/>
          <w:sz w:val="32"/>
          <w:szCs w:val="32"/>
          <w:lang w:val="en-GB"/>
        </w:rPr>
      </w:pPr>
      <w:r w:rsidRPr="003E0718">
        <w:rPr>
          <w:rFonts w:ascii="Trebuchet MS" w:hAnsi="Trebuchet MS"/>
          <w:lang w:val="en-GB"/>
        </w:rPr>
        <w:t>Sanction provided by Aggregator</w:t>
      </w:r>
    </w:p>
    <w:p w14:paraId="31084B53" w14:textId="77777777" w:rsidR="008E7DDA" w:rsidRDefault="008E7DDA" w:rsidP="008C6A44">
      <w:pPr>
        <w:suppressAutoHyphens/>
        <w:rPr>
          <w:lang w:val="en-GB"/>
        </w:rPr>
      </w:pPr>
      <w:r w:rsidRPr="003E0718">
        <w:rPr>
          <w:lang w:val="en-GB"/>
        </w:rPr>
        <w:t>A sanction could be provided from the aggregator as well</w:t>
      </w:r>
      <w:r w:rsidR="002871CE">
        <w:rPr>
          <w:lang w:val="en-GB"/>
        </w:rPr>
        <w:t>, which entails that an aggregator can decide about its own penalty for not providing the offered flexibility. The sanction is then treated as a means</w:t>
      </w:r>
      <w:r w:rsidRPr="003E0718">
        <w:rPr>
          <w:lang w:val="en-GB"/>
        </w:rPr>
        <w:t xml:space="preserve"> to describe the level of guarantee an aggregator provides on its flexibility</w:t>
      </w:r>
      <w:r w:rsidR="002871CE">
        <w:rPr>
          <w:lang w:val="en-GB"/>
        </w:rPr>
        <w:t xml:space="preserve"> offer</w:t>
      </w:r>
      <w:r w:rsidRPr="003E0718">
        <w:rPr>
          <w:lang w:val="en-GB"/>
        </w:rPr>
        <w:t>.</w:t>
      </w:r>
      <w:r w:rsidR="000A1CC5">
        <w:rPr>
          <w:lang w:val="en-GB"/>
        </w:rPr>
        <w:t xml:space="preserve"> </w:t>
      </w:r>
      <w:r w:rsidR="002871CE">
        <w:rPr>
          <w:lang w:val="en-GB"/>
        </w:rPr>
        <w:t>For example</w:t>
      </w:r>
      <w:r w:rsidR="000A1CC5">
        <w:rPr>
          <w:lang w:val="en-GB"/>
        </w:rPr>
        <w:t>,</w:t>
      </w:r>
      <w:r w:rsidRPr="003E0718">
        <w:rPr>
          <w:lang w:val="en-GB"/>
        </w:rPr>
        <w:t xml:space="preserve"> an aggregator with a large battery</w:t>
      </w:r>
      <w:r w:rsidR="002871CE">
        <w:rPr>
          <w:lang w:val="en-GB"/>
        </w:rPr>
        <w:t xml:space="preserve"> can have a </w:t>
      </w:r>
      <w:r w:rsidRPr="003E0718">
        <w:rPr>
          <w:lang w:val="en-GB"/>
        </w:rPr>
        <w:t xml:space="preserve">100% guarantee on the availability of </w:t>
      </w:r>
      <w:r w:rsidR="002871CE">
        <w:rPr>
          <w:lang w:val="en-GB"/>
        </w:rPr>
        <w:t xml:space="preserve">flexibility and </w:t>
      </w:r>
      <w:r w:rsidRPr="003E0718">
        <w:rPr>
          <w:lang w:val="en-GB"/>
        </w:rPr>
        <w:t>can express this guarantee in terms of a high sanction</w:t>
      </w:r>
      <w:r w:rsidR="002871CE">
        <w:rPr>
          <w:lang w:val="en-GB"/>
        </w:rPr>
        <w:t xml:space="preserve"> price</w:t>
      </w:r>
      <w:r w:rsidRPr="003E0718">
        <w:rPr>
          <w:lang w:val="en-GB"/>
        </w:rPr>
        <w:t xml:space="preserve">. The EV aggregator with uncertain flexibility can also provide an offer but will add a low sanction price, and most likely </w:t>
      </w:r>
      <w:r w:rsidR="00552B00">
        <w:rPr>
          <w:lang w:val="en-GB"/>
        </w:rPr>
        <w:t>asks</w:t>
      </w:r>
      <w:r w:rsidR="00552B00" w:rsidRPr="003E0718">
        <w:rPr>
          <w:lang w:val="en-GB"/>
        </w:rPr>
        <w:t xml:space="preserve"> </w:t>
      </w:r>
      <w:r w:rsidRPr="003E0718">
        <w:rPr>
          <w:lang w:val="en-GB"/>
        </w:rPr>
        <w:t xml:space="preserve">a lower price </w:t>
      </w:r>
      <w:r w:rsidR="00552B00">
        <w:rPr>
          <w:lang w:val="en-GB"/>
        </w:rPr>
        <w:t>for</w:t>
      </w:r>
      <w:r w:rsidR="00552B00" w:rsidRPr="003E0718">
        <w:rPr>
          <w:lang w:val="en-GB"/>
        </w:rPr>
        <w:t xml:space="preserve"> </w:t>
      </w:r>
      <w:r w:rsidRPr="003E0718">
        <w:rPr>
          <w:lang w:val="en-GB"/>
        </w:rPr>
        <w:t>flexibility. After receiving both offers the DSO itself can decide how much he is willing to pay for the availability guarantee of flexibility.</w:t>
      </w:r>
    </w:p>
    <w:p w14:paraId="263E78BC" w14:textId="77777777" w:rsidR="008A6F61" w:rsidRPr="003E0718" w:rsidRDefault="008A6F61" w:rsidP="008C6A44">
      <w:pPr>
        <w:suppressAutoHyphens/>
        <w:rPr>
          <w:lang w:val="en-GB"/>
        </w:rPr>
      </w:pPr>
    </w:p>
    <w:p w14:paraId="45AA8602" w14:textId="77777777" w:rsidR="008E7DDA" w:rsidRPr="003E0718" w:rsidRDefault="008E7DDA" w:rsidP="008C6A44">
      <w:pPr>
        <w:pStyle w:val="Kop4"/>
        <w:numPr>
          <w:ilvl w:val="3"/>
          <w:numId w:val="0"/>
        </w:numPr>
        <w:suppressAutoHyphens/>
        <w:ind w:left="864" w:hanging="864"/>
        <w:rPr>
          <w:rFonts w:ascii="Trebuchet MS" w:hAnsi="Trebuchet MS"/>
          <w:lang w:val="en-GB"/>
        </w:rPr>
      </w:pPr>
      <w:r w:rsidRPr="003E0718">
        <w:rPr>
          <w:rFonts w:ascii="Trebuchet MS" w:hAnsi="Trebuchet MS"/>
          <w:lang w:val="en-GB"/>
        </w:rPr>
        <w:t>Hybrid</w:t>
      </w:r>
    </w:p>
    <w:p w14:paraId="39E3E008" w14:textId="77777777" w:rsidR="008E7DDA" w:rsidRPr="003E0718" w:rsidRDefault="008E7DDA" w:rsidP="008C6A44">
      <w:pPr>
        <w:suppressAutoHyphens/>
        <w:rPr>
          <w:lang w:val="en-GB"/>
        </w:rPr>
      </w:pPr>
      <w:r w:rsidRPr="003E0718">
        <w:rPr>
          <w:lang w:val="en-GB"/>
        </w:rPr>
        <w:t xml:space="preserve">A third option is a hybrid solution of the two options above. In this scenario a DSO provides a maximum sanction price with the FlexRequest. And in the FlexOffer the aggregators decide their sanction and price which should be between zero and the maximum sanction price. This option </w:t>
      </w:r>
      <w:r w:rsidR="001828B6" w:rsidRPr="003E0718">
        <w:rPr>
          <w:lang w:val="en-GB"/>
        </w:rPr>
        <w:t>is chosen to be implemented in</w:t>
      </w:r>
      <w:r w:rsidRPr="003E0718">
        <w:rPr>
          <w:lang w:val="en-GB"/>
        </w:rPr>
        <w:t xml:space="preserve"> Interflex.</w:t>
      </w:r>
    </w:p>
    <w:p w14:paraId="76165C8F" w14:textId="77777777" w:rsidR="008E7DDA" w:rsidRPr="003E0718" w:rsidRDefault="008E7DDA" w:rsidP="008C6A44">
      <w:pPr>
        <w:suppressAutoHyphens/>
        <w:rPr>
          <w:lang w:val="en-GB"/>
        </w:rPr>
      </w:pPr>
    </w:p>
    <w:p w14:paraId="52E9C8FE" w14:textId="77777777" w:rsidR="008E7DDA" w:rsidRPr="003E0718" w:rsidRDefault="008E7DDA" w:rsidP="008C6A44">
      <w:pPr>
        <w:pStyle w:val="Kop3"/>
        <w:suppressAutoHyphens/>
        <w:rPr>
          <w:lang w:val="en-GB"/>
        </w:rPr>
      </w:pPr>
      <w:bookmarkStart w:id="28" w:name="_Toc514939964"/>
      <w:r w:rsidRPr="003E0718">
        <w:rPr>
          <w:lang w:val="en-GB"/>
        </w:rPr>
        <w:t>Price of offers</w:t>
      </w:r>
      <w:bookmarkEnd w:id="28"/>
      <w:r w:rsidRPr="003E0718">
        <w:rPr>
          <w:lang w:val="en-GB"/>
        </w:rPr>
        <w:t xml:space="preserve"> </w:t>
      </w:r>
    </w:p>
    <w:p w14:paraId="6DD0999A" w14:textId="77777777" w:rsidR="008E7DDA" w:rsidRPr="003E0718" w:rsidRDefault="008E7DDA" w:rsidP="008C6A44">
      <w:pPr>
        <w:suppressAutoHyphens/>
        <w:rPr>
          <w:lang w:val="en-GB"/>
        </w:rPr>
      </w:pPr>
      <w:r w:rsidRPr="003E0718">
        <w:rPr>
          <w:lang w:val="en-GB"/>
        </w:rPr>
        <w:t>The price of the offered flexibility is determined by the aggregator while composing a FlexOffer. The price can be based on a number of components, such as:</w:t>
      </w:r>
    </w:p>
    <w:p w14:paraId="76A1A745" w14:textId="77777777" w:rsidR="008E7DDA" w:rsidRPr="003E0718" w:rsidRDefault="008E7DDA" w:rsidP="008C6A44">
      <w:pPr>
        <w:pStyle w:val="Lijstalinea"/>
        <w:numPr>
          <w:ilvl w:val="0"/>
          <w:numId w:val="28"/>
        </w:numPr>
        <w:suppressAutoHyphens/>
        <w:spacing w:after="160"/>
        <w:jc w:val="left"/>
        <w:rPr>
          <w:lang w:val="en-GB"/>
        </w:rPr>
      </w:pPr>
      <w:r w:rsidRPr="003E0718">
        <w:rPr>
          <w:lang w:val="en-GB"/>
        </w:rPr>
        <w:t>Marginal costs of flexibility</w:t>
      </w:r>
    </w:p>
    <w:p w14:paraId="329B0BDC" w14:textId="77777777" w:rsidR="008E7DDA" w:rsidRPr="003E0718" w:rsidRDefault="008E7DDA" w:rsidP="008C6A44">
      <w:pPr>
        <w:pStyle w:val="Lijstalinea"/>
        <w:numPr>
          <w:ilvl w:val="0"/>
          <w:numId w:val="28"/>
        </w:numPr>
        <w:suppressAutoHyphens/>
        <w:spacing w:after="160"/>
        <w:jc w:val="left"/>
        <w:rPr>
          <w:lang w:val="en-GB"/>
        </w:rPr>
      </w:pPr>
      <w:r w:rsidRPr="003E0718">
        <w:rPr>
          <w:lang w:val="en-GB"/>
        </w:rPr>
        <w:t>Costs for the deviation on it expected (and traded) energy behaviour</w:t>
      </w:r>
    </w:p>
    <w:p w14:paraId="0122D243" w14:textId="77777777" w:rsidR="008E7DDA" w:rsidRPr="003E0718" w:rsidRDefault="008E7DDA" w:rsidP="008C6A44">
      <w:pPr>
        <w:pStyle w:val="Lijstalinea"/>
        <w:numPr>
          <w:ilvl w:val="0"/>
          <w:numId w:val="28"/>
        </w:numPr>
        <w:suppressAutoHyphens/>
        <w:spacing w:after="160"/>
        <w:jc w:val="left"/>
        <w:rPr>
          <w:lang w:val="en-GB"/>
        </w:rPr>
      </w:pPr>
      <w:r w:rsidRPr="003E0718">
        <w:rPr>
          <w:lang w:val="en-GB"/>
        </w:rPr>
        <w:t>Missed profits on energy markets</w:t>
      </w:r>
    </w:p>
    <w:p w14:paraId="2FE917ED" w14:textId="77777777" w:rsidR="008E7DDA" w:rsidRPr="003E0718" w:rsidRDefault="008E7DDA" w:rsidP="008C6A44">
      <w:pPr>
        <w:pStyle w:val="Lijstalinea"/>
        <w:numPr>
          <w:ilvl w:val="0"/>
          <w:numId w:val="28"/>
        </w:numPr>
        <w:suppressAutoHyphens/>
        <w:spacing w:after="160"/>
        <w:jc w:val="left"/>
        <w:rPr>
          <w:lang w:val="en-GB"/>
        </w:rPr>
      </w:pPr>
      <w:r w:rsidRPr="003E0718">
        <w:rPr>
          <w:lang w:val="en-GB"/>
        </w:rPr>
        <w:t xml:space="preserve">Etc. </w:t>
      </w:r>
      <w:r w:rsidRPr="003E0718">
        <w:rPr>
          <w:lang w:val="en-GB"/>
        </w:rPr>
        <w:tab/>
      </w:r>
    </w:p>
    <w:p w14:paraId="1C47B2CC" w14:textId="77777777" w:rsidR="008E7DDA" w:rsidRPr="003E0718" w:rsidRDefault="008E7DDA" w:rsidP="008C6A44">
      <w:pPr>
        <w:suppressAutoHyphens/>
        <w:rPr>
          <w:lang w:val="en-GB"/>
        </w:rPr>
      </w:pPr>
      <w:r w:rsidRPr="003E0718">
        <w:rPr>
          <w:lang w:val="en-GB"/>
        </w:rPr>
        <w:t xml:space="preserve">The profits earned by the aggregator are likely to be shared with the owners of the assets that deliver the energy flexibility. How this is done is agreed upon in the contract between the aggregator and the prosumer, defining these contracts is not in scope of Interflex </w:t>
      </w:r>
      <w:r w:rsidR="001828B6" w:rsidRPr="003E0718">
        <w:rPr>
          <w:lang w:val="en-GB"/>
        </w:rPr>
        <w:t>in The Netherlands</w:t>
      </w:r>
      <w:r w:rsidRPr="003E0718">
        <w:rPr>
          <w:lang w:val="en-GB"/>
        </w:rPr>
        <w:t>.</w:t>
      </w:r>
    </w:p>
    <w:p w14:paraId="05A2F6F8" w14:textId="77777777" w:rsidR="008E7DDA" w:rsidRPr="003E0718" w:rsidRDefault="008E7DDA" w:rsidP="008C6A44">
      <w:pPr>
        <w:suppressAutoHyphens/>
        <w:rPr>
          <w:lang w:val="en-GB"/>
        </w:rPr>
      </w:pPr>
    </w:p>
    <w:p w14:paraId="57E9426D" w14:textId="77777777" w:rsidR="008E7DDA" w:rsidRPr="003E0718" w:rsidRDefault="008E7DDA" w:rsidP="008C6A44">
      <w:pPr>
        <w:pStyle w:val="Kop2"/>
        <w:suppressAutoHyphens/>
        <w:rPr>
          <w:lang w:val="en-GB"/>
        </w:rPr>
      </w:pPr>
      <w:bookmarkStart w:id="29" w:name="_Ref509246751"/>
      <w:bookmarkStart w:id="30" w:name="_Ref509246840"/>
      <w:bookmarkStart w:id="31" w:name="_Toc514939965"/>
      <w:r w:rsidRPr="003E0718">
        <w:rPr>
          <w:lang w:val="en-GB"/>
        </w:rPr>
        <w:t xml:space="preserve">Variable connection capacity in the Dutch Interflex </w:t>
      </w:r>
      <w:r w:rsidR="00A5433E" w:rsidRPr="003E0718">
        <w:rPr>
          <w:lang w:val="en-GB"/>
        </w:rPr>
        <w:t>demonstration</w:t>
      </w:r>
      <w:bookmarkEnd w:id="29"/>
      <w:bookmarkEnd w:id="30"/>
      <w:bookmarkEnd w:id="31"/>
    </w:p>
    <w:p w14:paraId="2AA625E1" w14:textId="77777777" w:rsidR="00A0183F" w:rsidRDefault="008E7DDA" w:rsidP="008C6A44">
      <w:pPr>
        <w:pStyle w:val="Geenafstand"/>
        <w:suppressAutoHyphens/>
        <w:jc w:val="both"/>
        <w:rPr>
          <w:rFonts w:ascii="Trebuchet MS" w:eastAsia="Calibri" w:hAnsi="Trebuchet MS" w:cs="Arial"/>
        </w:rPr>
      </w:pPr>
      <w:r w:rsidRPr="003E0718">
        <w:rPr>
          <w:rFonts w:ascii="Trebuchet MS" w:eastAsia="Calibri" w:hAnsi="Trebuchet MS" w:cs="Arial"/>
        </w:rPr>
        <w:t xml:space="preserve">The learning goals of Interflex in Eindhoven aim at unlocking flexibility for grid management purposes in the distribution network, in order to research alternative solutions to grid reinforcements in case of congestions and (long-term) voltage violations </w:t>
      </w:r>
      <w:r w:rsidRPr="003E0718">
        <w:rPr>
          <w:rFonts w:ascii="Trebuchet MS" w:eastAsia="Calibri" w:hAnsi="Trebuchet MS" w:cs="Arial"/>
        </w:rPr>
        <w:fldChar w:fldCharType="begin" w:fldLock="1"/>
      </w:r>
      <w:r w:rsidRPr="003E0718">
        <w:rPr>
          <w:rFonts w:ascii="Trebuchet MS" w:eastAsia="Calibri" w:hAnsi="Trebuchet MS" w:cs="Arial"/>
        </w:rPr>
        <w:instrText>ADDIN CSL_CITATION { "citationItems" : [ { "id" : "ITEM-1", "itemData" : { "author" : [ { "dropping-particle" : "", "family" : "Geelen", "given" : "Daphne", "non-dropping-particle" : "", "parse-names" : false, "suffix" : "" } ], "id" : "ITEM-1", "issued" : { "date-parts" : [ [ "2017" ] ] }, "publisher" : "Interflex", "title" : "Onderzoeksplan Interflex", "type" : "article" }, "uris" : [ "http://www.mendeley.com/documents/?uuid=1400fd95-88bd-48b0-adbd-ecfbd188d74a" ] } ], "mendeley" : { "formattedCitation" : "[9]", "plainTextFormattedCitation" : "[9]", "previouslyFormattedCitation" : "[2]" }, "properties" : { "noteIndex" : 0 }, "schema" : "https://github.com/citation-style-language/schema/raw/master/csl-citation.json" }</w:instrText>
      </w:r>
      <w:r w:rsidRPr="003E0718">
        <w:rPr>
          <w:rFonts w:ascii="Trebuchet MS" w:eastAsia="Calibri" w:hAnsi="Trebuchet MS" w:cs="Arial"/>
        </w:rPr>
        <w:fldChar w:fldCharType="separate"/>
      </w:r>
      <w:r w:rsidR="00E14CC6" w:rsidRPr="003E0718">
        <w:rPr>
          <w:rFonts w:ascii="Trebuchet MS" w:eastAsia="Calibri" w:hAnsi="Trebuchet MS" w:cs="Arial"/>
        </w:rPr>
        <w:t>[1</w:t>
      </w:r>
      <w:r w:rsidR="00596DF7" w:rsidRPr="003E0718">
        <w:rPr>
          <w:rFonts w:ascii="Trebuchet MS" w:eastAsia="Calibri" w:hAnsi="Trebuchet MS" w:cs="Arial"/>
        </w:rPr>
        <w:t>2</w:t>
      </w:r>
      <w:r w:rsidRPr="003E0718">
        <w:rPr>
          <w:rFonts w:ascii="Trebuchet MS" w:eastAsia="Calibri" w:hAnsi="Trebuchet MS" w:cs="Arial"/>
        </w:rPr>
        <w:t>]</w:t>
      </w:r>
      <w:r w:rsidRPr="003E0718">
        <w:rPr>
          <w:rFonts w:ascii="Trebuchet MS" w:eastAsia="Calibri" w:hAnsi="Trebuchet MS" w:cs="Arial"/>
        </w:rPr>
        <w:fldChar w:fldCharType="end"/>
      </w:r>
      <w:r w:rsidRPr="003E0718">
        <w:rPr>
          <w:rFonts w:ascii="Trebuchet MS" w:eastAsia="Calibri" w:hAnsi="Trebuchet MS" w:cs="Arial"/>
        </w:rPr>
        <w:t>. This is done by exploring market solutions. Flexibility markets can be arranged in various ways, for example as a local flexibility market. This is described in this chapter. Contractual agreements can be arranged as part of such market. Within Inter</w:t>
      </w:r>
      <w:r w:rsidR="001828B6" w:rsidRPr="003E0718">
        <w:rPr>
          <w:rFonts w:ascii="Trebuchet MS" w:eastAsia="Calibri" w:hAnsi="Trebuchet MS" w:cs="Arial"/>
        </w:rPr>
        <w:t>f</w:t>
      </w:r>
      <w:r w:rsidRPr="003E0718">
        <w:rPr>
          <w:rFonts w:ascii="Trebuchet MS" w:eastAsia="Calibri" w:hAnsi="Trebuchet MS" w:cs="Arial"/>
        </w:rPr>
        <w:t xml:space="preserve">lex, a contractual agreement in the form of a variable connection capacity is implemented to enhance the day-ahead and intraday flexibility markets. </w:t>
      </w:r>
    </w:p>
    <w:p w14:paraId="4307F577" w14:textId="77777777" w:rsidR="00A0183F" w:rsidRDefault="00A0183F" w:rsidP="008C6A44">
      <w:pPr>
        <w:pStyle w:val="Geenafstand"/>
        <w:suppressAutoHyphens/>
        <w:jc w:val="both"/>
        <w:rPr>
          <w:rFonts w:ascii="Trebuchet MS" w:eastAsia="Calibri" w:hAnsi="Trebuchet MS" w:cs="Arial"/>
        </w:rPr>
      </w:pPr>
    </w:p>
    <w:p w14:paraId="2360B012" w14:textId="77777777" w:rsidR="00A0183F" w:rsidRPr="003E0718" w:rsidRDefault="00A0183F" w:rsidP="00A0183F">
      <w:pPr>
        <w:pStyle w:val="Geenafstand"/>
        <w:suppressAutoHyphens/>
        <w:jc w:val="both"/>
        <w:rPr>
          <w:rFonts w:ascii="Trebuchet MS" w:eastAsia="Calibri" w:hAnsi="Trebuchet MS" w:cs="Arial"/>
        </w:rPr>
      </w:pPr>
      <w:r>
        <w:rPr>
          <w:rFonts w:ascii="Trebuchet MS" w:eastAsia="Calibri" w:hAnsi="Trebuchet MS" w:cs="Arial"/>
        </w:rPr>
        <w:t>V</w:t>
      </w:r>
      <w:r w:rsidRPr="003E0718">
        <w:rPr>
          <w:rFonts w:ascii="Trebuchet MS" w:eastAsia="Calibri" w:hAnsi="Trebuchet MS" w:cs="Arial"/>
        </w:rPr>
        <w:t>ariable capacity could provide a DSO with an alternative to the local flexibility market and/or a long-term contract with a Commercial Aggregator, ensuring a certain ‘flexibility’ by specifying a capacity profile as function of time (i.e. throughout a day).</w:t>
      </w:r>
      <w:r>
        <w:rPr>
          <w:rFonts w:ascii="Trebuchet MS" w:eastAsia="Calibri" w:hAnsi="Trebuchet MS" w:cs="Arial"/>
        </w:rPr>
        <w:t xml:space="preserve"> In Interflex the local flexibility market will be evaluated in relation to </w:t>
      </w:r>
      <w:r w:rsidRPr="003E0718">
        <w:rPr>
          <w:rFonts w:ascii="Trebuchet MS" w:eastAsia="Calibri" w:hAnsi="Trebuchet MS" w:cs="Arial"/>
        </w:rPr>
        <w:t>variable connection capacity</w:t>
      </w:r>
      <w:r w:rsidR="005A0404">
        <w:rPr>
          <w:rFonts w:ascii="Trebuchet MS" w:eastAsia="Calibri" w:hAnsi="Trebuchet MS" w:cs="Arial"/>
        </w:rPr>
        <w:t xml:space="preserve">. The goal is to </w:t>
      </w:r>
      <w:r w:rsidRPr="003E0718">
        <w:rPr>
          <w:rFonts w:ascii="Trebuchet MS" w:eastAsia="Calibri" w:hAnsi="Trebuchet MS" w:cs="Arial"/>
        </w:rPr>
        <w:t xml:space="preserve">identify to what extent the variable connection capacity </w:t>
      </w:r>
      <w:r w:rsidR="005A0404">
        <w:rPr>
          <w:rFonts w:ascii="Trebuchet MS" w:eastAsia="Calibri" w:hAnsi="Trebuchet MS" w:cs="Arial"/>
        </w:rPr>
        <w:t xml:space="preserve">can </w:t>
      </w:r>
      <w:r w:rsidRPr="003E0718">
        <w:rPr>
          <w:rFonts w:ascii="Trebuchet MS" w:eastAsia="Calibri" w:hAnsi="Trebuchet MS" w:cs="Arial"/>
        </w:rPr>
        <w:t xml:space="preserve">complement the flexibility market. </w:t>
      </w:r>
    </w:p>
    <w:p w14:paraId="4F4F7436" w14:textId="77777777" w:rsidR="008E7DDA" w:rsidRPr="003E0718" w:rsidRDefault="008E7DDA" w:rsidP="008C6A44">
      <w:pPr>
        <w:pStyle w:val="Geenafstand"/>
        <w:suppressAutoHyphens/>
        <w:jc w:val="both"/>
        <w:rPr>
          <w:rFonts w:ascii="Trebuchet MS" w:eastAsia="Calibri" w:hAnsi="Trebuchet MS" w:cs="Arial"/>
        </w:rPr>
      </w:pPr>
    </w:p>
    <w:p w14:paraId="362A1502" w14:textId="77777777" w:rsidR="008E7DDA" w:rsidRPr="003E0718" w:rsidRDefault="008E7DDA" w:rsidP="00657841">
      <w:pPr>
        <w:pStyle w:val="Geenafstand"/>
        <w:suppressAutoHyphens/>
        <w:jc w:val="both"/>
        <w:rPr>
          <w:rFonts w:ascii="Trebuchet MS" w:eastAsia="Calibri" w:hAnsi="Trebuchet MS" w:cs="Arial"/>
        </w:rPr>
      </w:pPr>
    </w:p>
    <w:p w14:paraId="0774BBF5" w14:textId="77777777" w:rsidR="008E7DDA" w:rsidRPr="003E0718" w:rsidRDefault="008E7DDA" w:rsidP="00657841">
      <w:pPr>
        <w:pStyle w:val="Geenafstand"/>
        <w:suppressAutoHyphens/>
        <w:jc w:val="both"/>
        <w:rPr>
          <w:rFonts w:ascii="Trebuchet MS" w:eastAsia="Calibri" w:hAnsi="Trebuchet MS" w:cs="Arial"/>
        </w:rPr>
      </w:pPr>
      <w:r w:rsidRPr="003E0718">
        <w:rPr>
          <w:rFonts w:ascii="Trebuchet MS" w:eastAsia="Calibri" w:hAnsi="Trebuchet MS" w:cs="Arial"/>
        </w:rPr>
        <w:t xml:space="preserve">A variable capacity mechanism can be arranged in different </w:t>
      </w:r>
      <w:r w:rsidR="001828B6" w:rsidRPr="003E0718">
        <w:rPr>
          <w:rFonts w:ascii="Trebuchet MS" w:eastAsia="Calibri" w:hAnsi="Trebuchet MS" w:cs="Arial"/>
        </w:rPr>
        <w:t>ways. Within the scope of Interf</w:t>
      </w:r>
      <w:r w:rsidRPr="003E0718">
        <w:rPr>
          <w:rFonts w:ascii="Trebuchet MS" w:eastAsia="Calibri" w:hAnsi="Trebuchet MS" w:cs="Arial"/>
        </w:rPr>
        <w:t xml:space="preserve">lex, this is a variable capacity on the point of connection (POC). </w:t>
      </w:r>
      <w:r w:rsidR="007C4F87">
        <w:rPr>
          <w:rFonts w:ascii="Trebuchet MS" w:eastAsia="Calibri" w:hAnsi="Trebuchet MS" w:cs="Arial"/>
        </w:rPr>
        <w:t>Variable capacity in this concept means that the POC commits to a maximum capacity level that varies in time</w:t>
      </w:r>
      <w:r w:rsidR="00A0183F">
        <w:rPr>
          <w:rFonts w:ascii="Trebuchet MS" w:eastAsia="Calibri" w:hAnsi="Trebuchet MS" w:cs="Arial"/>
        </w:rPr>
        <w:t>, as illustrated in the figure below. The maximum capacity is reduced for periods of peak loads in the network. F</w:t>
      </w:r>
      <w:r w:rsidR="00A0183F" w:rsidRPr="003E0718">
        <w:rPr>
          <w:rFonts w:ascii="Trebuchet MS" w:eastAsia="Calibri" w:hAnsi="Trebuchet MS" w:cs="Arial"/>
        </w:rPr>
        <w:t xml:space="preserve">our parameters are introduced: </w:t>
      </w:r>
      <w:r w:rsidR="00A0183F">
        <w:rPr>
          <w:rFonts w:ascii="Trebuchet MS" w:eastAsia="Calibri" w:hAnsi="Trebuchet MS" w:cs="Arial"/>
        </w:rPr>
        <w:t>maximum</w:t>
      </w:r>
      <w:r w:rsidR="00A0183F" w:rsidRPr="003E0718">
        <w:rPr>
          <w:rFonts w:ascii="Trebuchet MS" w:eastAsia="Calibri" w:hAnsi="Trebuchet MS" w:cs="Arial"/>
        </w:rPr>
        <w:t xml:space="preserve"> off-</w:t>
      </w:r>
      <w:r w:rsidR="00A0183F">
        <w:rPr>
          <w:rFonts w:ascii="Trebuchet MS" w:eastAsia="Calibri" w:hAnsi="Trebuchet MS" w:cs="Arial"/>
        </w:rPr>
        <w:t>peak capacity, maximum</w:t>
      </w:r>
      <w:r w:rsidR="00A0183F" w:rsidRPr="003E0718">
        <w:rPr>
          <w:rFonts w:ascii="Trebuchet MS" w:eastAsia="Calibri" w:hAnsi="Trebuchet MS" w:cs="Arial"/>
        </w:rPr>
        <w:t xml:space="preserve"> on-peak capacity, the </w:t>
      </w:r>
      <w:r w:rsidR="00A0183F">
        <w:rPr>
          <w:rFonts w:ascii="Trebuchet MS" w:eastAsia="Calibri" w:hAnsi="Trebuchet MS" w:cs="Arial"/>
        </w:rPr>
        <w:t xml:space="preserve">starting </w:t>
      </w:r>
      <w:r w:rsidR="00A0183F" w:rsidRPr="003E0718">
        <w:rPr>
          <w:rFonts w:ascii="Trebuchet MS" w:eastAsia="Calibri" w:hAnsi="Trebuchet MS" w:cs="Arial"/>
        </w:rPr>
        <w:t xml:space="preserve">time of the capacity reduction, and the period of capacity reduction (e.g. </w:t>
      </w:r>
      <w:r w:rsidR="00A0183F">
        <w:rPr>
          <w:rFonts w:ascii="Trebuchet MS" w:eastAsia="Calibri" w:hAnsi="Trebuchet MS" w:cs="Arial"/>
        </w:rPr>
        <w:t xml:space="preserve">a </w:t>
      </w:r>
      <w:r w:rsidR="00A0183F" w:rsidRPr="003E0718">
        <w:rPr>
          <w:rFonts w:ascii="Trebuchet MS" w:eastAsia="Calibri" w:hAnsi="Trebuchet MS" w:cs="Arial"/>
        </w:rPr>
        <w:t>number</w:t>
      </w:r>
      <w:r w:rsidR="00A0183F">
        <w:rPr>
          <w:rFonts w:ascii="Trebuchet MS" w:eastAsia="Calibri" w:hAnsi="Trebuchet MS" w:cs="Arial"/>
        </w:rPr>
        <w:t xml:space="preserve"> of hours)</w:t>
      </w:r>
      <w:r w:rsidR="007C4F87">
        <w:rPr>
          <w:rFonts w:ascii="Trebuchet MS" w:eastAsia="Calibri" w:hAnsi="Trebuchet MS" w:cs="Arial"/>
        </w:rPr>
        <w:t>.</w:t>
      </w:r>
      <w:r w:rsidR="00A0183F">
        <w:rPr>
          <w:rFonts w:ascii="Trebuchet MS" w:eastAsia="Calibri" w:hAnsi="Trebuchet MS" w:cs="Arial"/>
        </w:rPr>
        <w:t xml:space="preserve"> </w:t>
      </w:r>
    </w:p>
    <w:p w14:paraId="245B4B65" w14:textId="77777777" w:rsidR="008E7DDA" w:rsidRPr="003E0718" w:rsidRDefault="008E7DDA" w:rsidP="008C6A44">
      <w:pPr>
        <w:pStyle w:val="Geenafstand"/>
        <w:suppressAutoHyphens/>
        <w:jc w:val="both"/>
        <w:rPr>
          <w:rFonts w:ascii="Trebuchet MS" w:eastAsia="Calibri" w:hAnsi="Trebuchet MS" w:cs="Arial"/>
        </w:rPr>
      </w:pPr>
    </w:p>
    <w:p w14:paraId="5D682DAB" w14:textId="77777777" w:rsidR="008E7DDA" w:rsidRPr="003E0718" w:rsidRDefault="008E7DDA" w:rsidP="008C6A44">
      <w:pPr>
        <w:pStyle w:val="Geenafstand"/>
        <w:suppressAutoHyphens/>
        <w:jc w:val="both"/>
        <w:rPr>
          <w:rFonts w:ascii="Trebuchet MS" w:eastAsia="Calibri" w:hAnsi="Trebuchet MS" w:cs="Arial"/>
        </w:rPr>
      </w:pPr>
    </w:p>
    <w:p w14:paraId="00ACDA02" w14:textId="77777777" w:rsidR="00315EAF" w:rsidRPr="003E0718" w:rsidRDefault="008E7DDA" w:rsidP="008C6A44">
      <w:pPr>
        <w:pStyle w:val="Geenafstand"/>
        <w:keepNext/>
        <w:suppressAutoHyphens/>
        <w:jc w:val="center"/>
        <w:rPr>
          <w:rFonts w:ascii="Trebuchet MS" w:hAnsi="Trebuchet MS"/>
        </w:rPr>
      </w:pPr>
      <w:r w:rsidRPr="003E0718">
        <w:rPr>
          <w:rFonts w:ascii="Trebuchet MS" w:eastAsia="Calibri" w:hAnsi="Trebuchet MS" w:cs="Arial"/>
          <w:noProof/>
          <w:lang w:val="fr-FR" w:eastAsia="fr-FR"/>
        </w:rPr>
        <w:drawing>
          <wp:inline distT="0" distB="0" distL="0" distR="0" wp14:anchorId="639FE397" wp14:editId="07EAFF69">
            <wp:extent cx="3184775" cy="186690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01241" cy="1876552"/>
                    </a:xfrm>
                    <a:prstGeom prst="rect">
                      <a:avLst/>
                    </a:prstGeom>
                  </pic:spPr>
                </pic:pic>
              </a:graphicData>
            </a:graphic>
          </wp:inline>
        </w:drawing>
      </w:r>
    </w:p>
    <w:p w14:paraId="02342CE3" w14:textId="77777777" w:rsidR="008E7DDA" w:rsidRPr="003E0718" w:rsidRDefault="00315EAF" w:rsidP="008C6A44">
      <w:pPr>
        <w:pStyle w:val="Bijschrift"/>
        <w:suppressAutoHyphens/>
        <w:rPr>
          <w:lang w:val="en-GB"/>
        </w:rPr>
      </w:pPr>
      <w:bookmarkStart w:id="32" w:name="_Toc517701140"/>
      <w:r w:rsidRPr="003E0718">
        <w:rPr>
          <w:lang w:val="en-GB"/>
        </w:rPr>
        <w:t xml:space="preserve">Figure </w:t>
      </w:r>
      <w:r w:rsidR="00B62306" w:rsidRPr="003E0718">
        <w:rPr>
          <w:lang w:val="en-GB"/>
        </w:rPr>
        <w:fldChar w:fldCharType="begin"/>
      </w:r>
      <w:r w:rsidR="00B62306" w:rsidRPr="003E0718">
        <w:rPr>
          <w:lang w:val="en-GB"/>
        </w:rPr>
        <w:instrText xml:space="preserve"> SEQ Figure \* ARABIC </w:instrText>
      </w:r>
      <w:r w:rsidR="00B62306" w:rsidRPr="003E0718">
        <w:rPr>
          <w:lang w:val="en-GB"/>
        </w:rPr>
        <w:fldChar w:fldCharType="separate"/>
      </w:r>
      <w:r w:rsidR="00FA1645" w:rsidRPr="003E0718">
        <w:rPr>
          <w:noProof/>
          <w:lang w:val="en-GB"/>
        </w:rPr>
        <w:t>6</w:t>
      </w:r>
      <w:r w:rsidR="00B62306" w:rsidRPr="003E0718">
        <w:rPr>
          <w:noProof/>
          <w:lang w:val="en-GB"/>
        </w:rPr>
        <w:fldChar w:fldCharType="end"/>
      </w:r>
      <w:r w:rsidR="00226CE2">
        <w:rPr>
          <w:noProof/>
          <w:lang w:val="en-GB"/>
        </w:rPr>
        <w:t>:</w:t>
      </w:r>
      <w:r w:rsidRPr="003E0718">
        <w:rPr>
          <w:lang w:val="en-GB"/>
        </w:rPr>
        <w:t xml:space="preserve"> </w:t>
      </w:r>
      <w:r w:rsidRPr="003E0718">
        <w:rPr>
          <w:noProof/>
          <w:lang w:val="en-GB"/>
        </w:rPr>
        <w:t>Variable Capacity</w:t>
      </w:r>
      <w:bookmarkEnd w:id="32"/>
    </w:p>
    <w:p w14:paraId="26AAAFBF" w14:textId="77777777" w:rsidR="008E7DDA" w:rsidRPr="003E0718" w:rsidRDefault="008E7DDA" w:rsidP="008C6A44">
      <w:pPr>
        <w:pStyle w:val="Geenafstand"/>
        <w:suppressAutoHyphens/>
        <w:jc w:val="both"/>
        <w:rPr>
          <w:rFonts w:ascii="Trebuchet MS" w:eastAsia="Calibri" w:hAnsi="Trebuchet MS" w:cs="Arial"/>
        </w:rPr>
      </w:pPr>
    </w:p>
    <w:p w14:paraId="7D2508F6" w14:textId="77777777" w:rsidR="008E7DDA" w:rsidRPr="003E0718" w:rsidRDefault="008E7DDA" w:rsidP="008C6A44">
      <w:pPr>
        <w:pStyle w:val="Geenafstand"/>
        <w:suppressAutoHyphens/>
        <w:jc w:val="both"/>
        <w:rPr>
          <w:rFonts w:ascii="Trebuchet MS" w:eastAsia="Calibri" w:hAnsi="Trebuchet MS" w:cs="Arial"/>
        </w:rPr>
      </w:pPr>
      <w:r w:rsidRPr="003E0718">
        <w:rPr>
          <w:rFonts w:ascii="Trebuchet MS" w:eastAsia="Calibri" w:hAnsi="Trebuchet MS" w:cs="Arial"/>
        </w:rPr>
        <w:t xml:space="preserve">Within Interflex, the concept of variable capacity will be implemented in two stages, namely </w:t>
      </w:r>
      <w:r w:rsidR="00BE0962">
        <w:rPr>
          <w:rFonts w:ascii="Trebuchet MS" w:eastAsia="Calibri" w:hAnsi="Trebuchet MS" w:cs="Arial"/>
        </w:rPr>
        <w:t xml:space="preserve">as </w:t>
      </w:r>
      <w:r w:rsidRPr="003E0718">
        <w:rPr>
          <w:rFonts w:ascii="Trebuchet MS" w:eastAsia="Calibri" w:hAnsi="Trebuchet MS" w:cs="Arial"/>
        </w:rPr>
        <w:t xml:space="preserve">a static variable connection capacity and a dynamic variable capacity. </w:t>
      </w:r>
    </w:p>
    <w:p w14:paraId="10D5BD5E" w14:textId="77777777" w:rsidR="008E7DDA" w:rsidRPr="003E0718" w:rsidRDefault="008E7DDA" w:rsidP="008C6A44">
      <w:pPr>
        <w:pStyle w:val="Geenafstand"/>
        <w:suppressAutoHyphens/>
        <w:jc w:val="both"/>
        <w:rPr>
          <w:rFonts w:ascii="Trebuchet MS" w:eastAsia="Calibri" w:hAnsi="Trebuchet MS" w:cs="Arial"/>
        </w:rPr>
      </w:pPr>
    </w:p>
    <w:p w14:paraId="72CE81E8" w14:textId="77777777" w:rsidR="008E7DDA" w:rsidRPr="003E0718" w:rsidRDefault="008E7DDA" w:rsidP="008C6A44">
      <w:pPr>
        <w:pStyle w:val="Geenafstand"/>
        <w:suppressAutoHyphens/>
        <w:jc w:val="both"/>
        <w:rPr>
          <w:rFonts w:ascii="Trebuchet MS" w:eastAsia="Calibri" w:hAnsi="Trebuchet MS" w:cs="Arial"/>
        </w:rPr>
      </w:pPr>
      <w:r w:rsidRPr="003E0718">
        <w:rPr>
          <w:rFonts w:ascii="Trebuchet MS" w:eastAsia="Calibri" w:hAnsi="Trebuchet MS" w:cs="Arial"/>
        </w:rPr>
        <w:t>In case of the static variable connection capacity, the period of capacity reduction and</w:t>
      </w:r>
      <w:r w:rsidR="00F04613">
        <w:rPr>
          <w:rFonts w:ascii="Trebuchet MS" w:eastAsia="Calibri" w:hAnsi="Trebuchet MS" w:cs="Arial"/>
        </w:rPr>
        <w:t xml:space="preserve"> the starting</w:t>
      </w:r>
      <w:r w:rsidRPr="003E0718">
        <w:rPr>
          <w:rFonts w:ascii="Trebuchet MS" w:eastAsia="Calibri" w:hAnsi="Trebuchet MS" w:cs="Arial"/>
        </w:rPr>
        <w:t xml:space="preserve"> time of capacity reduction are fixed to a daily</w:t>
      </w:r>
      <w:r w:rsidR="00F04613">
        <w:rPr>
          <w:rFonts w:ascii="Trebuchet MS" w:eastAsia="Calibri" w:hAnsi="Trebuchet MS" w:cs="Arial"/>
        </w:rPr>
        <w:t xml:space="preserve"> and</w:t>
      </w:r>
      <w:r w:rsidRPr="003E0718">
        <w:rPr>
          <w:rFonts w:ascii="Trebuchet MS" w:eastAsia="Calibri" w:hAnsi="Trebuchet MS" w:cs="Arial"/>
        </w:rPr>
        <w:t xml:space="preserve"> static profile. </w:t>
      </w:r>
      <w:r w:rsidR="00F04613">
        <w:rPr>
          <w:rFonts w:ascii="Trebuchet MS" w:eastAsia="Calibri" w:hAnsi="Trebuchet MS" w:cs="Arial"/>
        </w:rPr>
        <w:t>For</w:t>
      </w:r>
      <w:r w:rsidR="00F04613" w:rsidRPr="003E0718">
        <w:rPr>
          <w:rFonts w:ascii="Trebuchet MS" w:eastAsia="Calibri" w:hAnsi="Trebuchet MS" w:cs="Arial"/>
        </w:rPr>
        <w:t xml:space="preserve"> </w:t>
      </w:r>
      <w:r w:rsidRPr="003E0718">
        <w:rPr>
          <w:rFonts w:ascii="Trebuchet MS" w:eastAsia="Calibri" w:hAnsi="Trebuchet MS" w:cs="Arial"/>
        </w:rPr>
        <w:t xml:space="preserve">example setting the on-peak capacity for an interval of three hours, starting at 17:00. </w:t>
      </w:r>
    </w:p>
    <w:p w14:paraId="775A9B69" w14:textId="77777777" w:rsidR="008E7DDA" w:rsidRPr="003E0718" w:rsidRDefault="008E7DDA" w:rsidP="008C6A44">
      <w:pPr>
        <w:pStyle w:val="Geenafstand"/>
        <w:suppressAutoHyphens/>
        <w:jc w:val="both"/>
        <w:rPr>
          <w:rFonts w:ascii="Trebuchet MS" w:eastAsia="Calibri" w:hAnsi="Trebuchet MS" w:cs="Arial"/>
        </w:rPr>
      </w:pPr>
    </w:p>
    <w:p w14:paraId="6A090E57" w14:textId="77777777" w:rsidR="008E7DDA" w:rsidRPr="003E0718" w:rsidRDefault="008E7DDA" w:rsidP="008C6A44">
      <w:pPr>
        <w:pStyle w:val="Geenafstand"/>
        <w:suppressAutoHyphens/>
        <w:jc w:val="both"/>
        <w:rPr>
          <w:rFonts w:ascii="Trebuchet MS" w:eastAsia="Calibri" w:hAnsi="Trebuchet MS" w:cs="Arial"/>
        </w:rPr>
      </w:pPr>
      <w:r w:rsidRPr="003E0718">
        <w:rPr>
          <w:rFonts w:ascii="Trebuchet MS" w:eastAsia="Calibri" w:hAnsi="Trebuchet MS" w:cs="Arial"/>
        </w:rPr>
        <w:t xml:space="preserve">In case of a dynamic variable connection capacity, the period of capacity reduction (a number of consequent program time units) is set fixed, however the starting time of the capacity reduction varies from day to day (i.e. is dynamic). An example could be setting the period of capacity reduction to </w:t>
      </w:r>
      <w:r w:rsidR="003A1B9B" w:rsidRPr="003E0718">
        <w:rPr>
          <w:rFonts w:ascii="Trebuchet MS" w:eastAsia="Calibri" w:hAnsi="Trebuchet MS" w:cs="Arial"/>
        </w:rPr>
        <w:t xml:space="preserve">three </w:t>
      </w:r>
      <w:r w:rsidRPr="003E0718">
        <w:rPr>
          <w:rFonts w:ascii="Trebuchet MS" w:eastAsia="Calibri" w:hAnsi="Trebuchet MS" w:cs="Arial"/>
        </w:rPr>
        <w:t xml:space="preserve">hours per </w:t>
      </w:r>
      <w:r w:rsidR="003A1B9B" w:rsidRPr="003E0718">
        <w:rPr>
          <w:rFonts w:ascii="Trebuchet MS" w:eastAsia="Calibri" w:hAnsi="Trebuchet MS" w:cs="Arial"/>
        </w:rPr>
        <w:t>day and</w:t>
      </w:r>
      <w:r w:rsidRPr="003E0718">
        <w:rPr>
          <w:rFonts w:ascii="Trebuchet MS" w:eastAsia="Calibri" w:hAnsi="Trebuchet MS" w:cs="Arial"/>
        </w:rPr>
        <w:t xml:space="preserve"> providing a daily update on the starting time. </w:t>
      </w:r>
    </w:p>
    <w:p w14:paraId="787821E7" w14:textId="77777777" w:rsidR="008E7DDA" w:rsidRPr="003E0718" w:rsidRDefault="008E7DDA" w:rsidP="008C6A44">
      <w:pPr>
        <w:pStyle w:val="Geenafstand"/>
        <w:suppressAutoHyphens/>
        <w:jc w:val="both"/>
        <w:rPr>
          <w:rFonts w:ascii="Trebuchet MS" w:eastAsia="Calibri" w:hAnsi="Trebuchet MS" w:cs="Arial"/>
        </w:rPr>
      </w:pPr>
    </w:p>
    <w:p w14:paraId="33B99640" w14:textId="77777777" w:rsidR="008E7DDA" w:rsidRPr="003E0718" w:rsidRDefault="008E7DDA" w:rsidP="008C6A44">
      <w:pPr>
        <w:pStyle w:val="Geenafstand"/>
        <w:suppressAutoHyphens/>
        <w:jc w:val="both"/>
        <w:rPr>
          <w:rFonts w:ascii="Trebuchet MS" w:eastAsia="Calibri" w:hAnsi="Trebuchet MS" w:cs="Arial"/>
        </w:rPr>
      </w:pPr>
      <w:r w:rsidRPr="003E0718">
        <w:rPr>
          <w:rFonts w:ascii="Trebuchet MS" w:eastAsia="Calibri" w:hAnsi="Trebuchet MS" w:cs="Arial"/>
        </w:rPr>
        <w:t>Further characteristics to consider are the following:</w:t>
      </w:r>
    </w:p>
    <w:p w14:paraId="71C5EE7D" w14:textId="77777777" w:rsidR="008E7DDA" w:rsidRPr="00F04613" w:rsidRDefault="008E7DDA" w:rsidP="008C6A44">
      <w:pPr>
        <w:pStyle w:val="Geenafstand"/>
        <w:numPr>
          <w:ilvl w:val="0"/>
          <w:numId w:val="23"/>
        </w:numPr>
        <w:suppressAutoHyphens/>
        <w:jc w:val="both"/>
        <w:rPr>
          <w:rFonts w:ascii="Trebuchet MS" w:eastAsia="Calibri" w:hAnsi="Trebuchet MS" w:cs="Arial"/>
          <w:b/>
        </w:rPr>
      </w:pPr>
      <w:r w:rsidRPr="00F04613">
        <w:rPr>
          <w:rFonts w:ascii="Trebuchet MS" w:eastAsia="Calibri" w:hAnsi="Trebuchet MS" w:cs="Arial"/>
          <w:b/>
        </w:rPr>
        <w:t>Directly between DSO and PoC</w:t>
      </w:r>
    </w:p>
    <w:p w14:paraId="515B1810" w14:textId="77777777" w:rsidR="008E7DDA" w:rsidRPr="003E0718" w:rsidRDefault="008E7DDA" w:rsidP="008C6A44">
      <w:pPr>
        <w:pStyle w:val="Geenafstand"/>
        <w:suppressAutoHyphens/>
        <w:ind w:left="720"/>
        <w:jc w:val="both"/>
        <w:rPr>
          <w:rFonts w:ascii="Trebuchet MS" w:eastAsia="Calibri" w:hAnsi="Trebuchet MS" w:cs="Arial"/>
        </w:rPr>
      </w:pPr>
      <w:r w:rsidRPr="003E0718">
        <w:rPr>
          <w:rFonts w:ascii="Trebuchet MS" w:eastAsia="Calibri" w:hAnsi="Trebuchet MS" w:cs="Arial"/>
        </w:rPr>
        <w:t>The variable connection capacity is an agreement directly between the DSO and a PoC. No intermediate parties (e.g. aggregators) are involved as it’s an addition to the current agreement between the DSO and PoC. Though it is possible for the PoC to communicate the profile to an aggregator.</w:t>
      </w:r>
    </w:p>
    <w:p w14:paraId="2EB6F1F5" w14:textId="77777777" w:rsidR="008E7DDA" w:rsidRPr="00F04613" w:rsidRDefault="008E7DDA" w:rsidP="008C6A44">
      <w:pPr>
        <w:pStyle w:val="Geenafstand"/>
        <w:numPr>
          <w:ilvl w:val="0"/>
          <w:numId w:val="24"/>
        </w:numPr>
        <w:suppressAutoHyphens/>
        <w:jc w:val="both"/>
        <w:rPr>
          <w:rFonts w:ascii="Trebuchet MS" w:eastAsia="Calibri" w:hAnsi="Trebuchet MS" w:cs="Arial"/>
          <w:b/>
        </w:rPr>
      </w:pPr>
      <w:r w:rsidRPr="00F04613">
        <w:rPr>
          <w:rFonts w:ascii="Trebuchet MS" w:eastAsia="Calibri" w:hAnsi="Trebuchet MS" w:cs="Arial"/>
          <w:b/>
        </w:rPr>
        <w:t>Daily occurrence</w:t>
      </w:r>
    </w:p>
    <w:p w14:paraId="3B6D1D2B" w14:textId="77777777" w:rsidR="008E7DDA" w:rsidRPr="003E0718" w:rsidRDefault="008E7DDA" w:rsidP="008C6A44">
      <w:pPr>
        <w:pStyle w:val="Geenafstand"/>
        <w:suppressAutoHyphens/>
        <w:ind w:left="720"/>
        <w:jc w:val="both"/>
        <w:rPr>
          <w:rFonts w:ascii="Trebuchet MS" w:eastAsia="Calibri" w:hAnsi="Trebuchet MS" w:cs="Arial"/>
        </w:rPr>
      </w:pPr>
      <w:r w:rsidRPr="003E0718">
        <w:rPr>
          <w:rFonts w:ascii="Trebuchet MS" w:eastAsia="Calibri" w:hAnsi="Trebuchet MS" w:cs="Arial"/>
        </w:rPr>
        <w:t xml:space="preserve">On those connections with a variable connection capacity, that reduction will be implemented on a daily basis, based on the static and/or dynamic profile negotiated. After-all, a DSO should remain non-discriminatory, thus providing the same opportunities everywhere and always. </w:t>
      </w:r>
    </w:p>
    <w:p w14:paraId="6404DA4D" w14:textId="77777777" w:rsidR="008E7DDA" w:rsidRPr="00F04613" w:rsidRDefault="008E7DDA" w:rsidP="008C6A44">
      <w:pPr>
        <w:pStyle w:val="Geenafstand"/>
        <w:numPr>
          <w:ilvl w:val="0"/>
          <w:numId w:val="23"/>
        </w:numPr>
        <w:suppressAutoHyphens/>
        <w:jc w:val="both"/>
        <w:rPr>
          <w:rFonts w:ascii="Trebuchet MS" w:eastAsia="Calibri" w:hAnsi="Trebuchet MS" w:cs="Arial"/>
          <w:b/>
        </w:rPr>
      </w:pPr>
      <w:r w:rsidRPr="00F04613">
        <w:rPr>
          <w:rFonts w:ascii="Trebuchet MS" w:eastAsia="Calibri" w:hAnsi="Trebuchet MS" w:cs="Arial"/>
          <w:b/>
        </w:rPr>
        <w:t>Obligatory nature</w:t>
      </w:r>
    </w:p>
    <w:p w14:paraId="2937BA74" w14:textId="77777777" w:rsidR="008E7DDA" w:rsidRPr="003E0718" w:rsidRDefault="008E7DDA" w:rsidP="008C6A44">
      <w:pPr>
        <w:pStyle w:val="Geenafstand"/>
        <w:suppressAutoHyphens/>
        <w:ind w:left="720"/>
        <w:jc w:val="both"/>
        <w:rPr>
          <w:rFonts w:ascii="Trebuchet MS" w:eastAsia="Calibri" w:hAnsi="Trebuchet MS" w:cs="Arial"/>
        </w:rPr>
      </w:pPr>
      <w:r w:rsidRPr="003E0718">
        <w:rPr>
          <w:rFonts w:ascii="Trebuchet MS" w:eastAsia="Calibri" w:hAnsi="Trebuchet MS" w:cs="Arial"/>
        </w:rPr>
        <w:t xml:space="preserve">The idea behind the variable connection capacity is to give connected parties the choice between a contract with a static capacity profile, or a contract with a variable capacity profile (irrespective of the way a DSO is organizing the monetary values of </w:t>
      </w:r>
      <w:r w:rsidRPr="003E0718">
        <w:rPr>
          <w:rFonts w:ascii="Trebuchet MS" w:eastAsia="Calibri" w:hAnsi="Trebuchet MS" w:cs="Arial"/>
        </w:rPr>
        <w:lastRenderedPageBreak/>
        <w:t>such contracts). However, when a contract with a variable capacity profile is chosen, abiding by this profile is mandatory.</w:t>
      </w:r>
    </w:p>
    <w:p w14:paraId="59F8BEFE" w14:textId="77777777" w:rsidR="008E7DDA" w:rsidRPr="00F04613" w:rsidRDefault="008E7DDA" w:rsidP="008C6A44">
      <w:pPr>
        <w:pStyle w:val="Geenafstand"/>
        <w:numPr>
          <w:ilvl w:val="0"/>
          <w:numId w:val="23"/>
        </w:numPr>
        <w:suppressAutoHyphens/>
        <w:jc w:val="both"/>
        <w:rPr>
          <w:rFonts w:ascii="Trebuchet MS" w:eastAsia="Calibri" w:hAnsi="Trebuchet MS" w:cs="Arial"/>
          <w:b/>
        </w:rPr>
      </w:pPr>
      <w:r w:rsidRPr="00F04613">
        <w:rPr>
          <w:rFonts w:ascii="Trebuchet MS" w:eastAsia="Calibri" w:hAnsi="Trebuchet MS" w:cs="Arial"/>
          <w:b/>
        </w:rPr>
        <w:t>Contractual agreement</w:t>
      </w:r>
    </w:p>
    <w:p w14:paraId="36C401B9" w14:textId="77777777" w:rsidR="008E7DDA" w:rsidRPr="003E0718" w:rsidRDefault="008E7DDA" w:rsidP="008C6A44">
      <w:pPr>
        <w:pStyle w:val="Geenafstand"/>
        <w:suppressAutoHyphens/>
        <w:ind w:left="720"/>
        <w:jc w:val="both"/>
        <w:rPr>
          <w:rFonts w:ascii="Trebuchet MS" w:eastAsia="Calibri" w:hAnsi="Trebuchet MS" w:cs="Arial"/>
        </w:rPr>
      </w:pPr>
      <w:r w:rsidRPr="003E0718">
        <w:rPr>
          <w:rFonts w:ascii="Trebuchet MS" w:eastAsia="Calibri" w:hAnsi="Trebuchet MS" w:cs="Arial"/>
        </w:rPr>
        <w:t xml:space="preserve">The technical connection can be realised as if it is the off-peak capacity. A connected party is responsible for reducing the profile during the on-peak hours. This can for example be evaluated afterwards, by analysing the measurement data. Furthermore, the contract could state a penalty clause, incentivising connected parties to abide by the reduction. </w:t>
      </w:r>
    </w:p>
    <w:p w14:paraId="1882DBD1" w14:textId="77777777" w:rsidR="008E7DDA" w:rsidRPr="003E0718" w:rsidRDefault="008E7DDA" w:rsidP="008C6A44">
      <w:pPr>
        <w:pStyle w:val="Geenafstand"/>
        <w:suppressAutoHyphens/>
        <w:jc w:val="both"/>
        <w:rPr>
          <w:rFonts w:ascii="Trebuchet MS" w:eastAsia="Calibri" w:hAnsi="Trebuchet MS" w:cs="Arial"/>
        </w:rPr>
      </w:pPr>
    </w:p>
    <w:p w14:paraId="6F37B0F2" w14:textId="77777777" w:rsidR="008E7DDA" w:rsidRPr="003E0718" w:rsidRDefault="008E7DDA" w:rsidP="008C6A44">
      <w:pPr>
        <w:pStyle w:val="Geenafstand"/>
        <w:suppressAutoHyphens/>
        <w:jc w:val="both"/>
        <w:rPr>
          <w:rFonts w:ascii="Trebuchet MS" w:eastAsia="Calibri" w:hAnsi="Trebuchet MS" w:cs="Arial"/>
        </w:rPr>
      </w:pPr>
      <w:r w:rsidRPr="003E0718">
        <w:rPr>
          <w:rFonts w:ascii="Trebuchet MS" w:eastAsia="Calibri" w:hAnsi="Trebuchet MS" w:cs="Arial"/>
        </w:rPr>
        <w:t>Within Interflex the variable connection capacity will be implemented only on the connection of the smart storage unit. Furthermore, the time before which the starting time of a dynamic variable connection capacity reduction should be communicated should be aligned with the closure times of wholesale energy - and local flexibility markets.</w:t>
      </w:r>
    </w:p>
    <w:p w14:paraId="468C33D1" w14:textId="77777777" w:rsidR="008E7DDA" w:rsidRPr="003E0718" w:rsidRDefault="008E7DDA" w:rsidP="008C6A44">
      <w:pPr>
        <w:suppressAutoHyphens/>
        <w:rPr>
          <w:u w:val="single"/>
          <w:lang w:val="en-GB"/>
        </w:rPr>
      </w:pPr>
    </w:p>
    <w:p w14:paraId="0BACB52B" w14:textId="77777777" w:rsidR="008E7DDA" w:rsidRPr="003E0718" w:rsidRDefault="008E7DDA" w:rsidP="008C6A44">
      <w:pPr>
        <w:widowControl w:val="0"/>
        <w:suppressAutoHyphens/>
        <w:autoSpaceDE w:val="0"/>
        <w:autoSpaceDN w:val="0"/>
        <w:adjustRightInd w:val="0"/>
        <w:spacing w:line="240" w:lineRule="auto"/>
        <w:ind w:left="640" w:hanging="640"/>
        <w:rPr>
          <w:rFonts w:cs="Times New Roman"/>
          <w:noProof/>
          <w:szCs w:val="24"/>
          <w:lang w:val="en-GB"/>
        </w:rPr>
      </w:pPr>
      <w:r w:rsidRPr="003E0718">
        <w:rPr>
          <w:u w:val="single"/>
          <w:lang w:val="en-GB"/>
        </w:rPr>
        <w:fldChar w:fldCharType="begin" w:fldLock="1"/>
      </w:r>
      <w:r w:rsidRPr="003E0718">
        <w:rPr>
          <w:u w:val="single"/>
          <w:lang w:val="en-GB"/>
        </w:rPr>
        <w:instrText xml:space="preserve">ADDIN Mendeley Bibliography CSL_BIBLIOGRAPHY </w:instrText>
      </w:r>
      <w:r w:rsidRPr="003E0718">
        <w:rPr>
          <w:u w:val="single"/>
          <w:lang w:val="en-GB"/>
        </w:rPr>
        <w:fldChar w:fldCharType="separate"/>
      </w:r>
    </w:p>
    <w:p w14:paraId="7BAED6BC" w14:textId="77777777" w:rsidR="008E7DDA" w:rsidRPr="003E0718" w:rsidRDefault="008E7DDA" w:rsidP="008C6A44">
      <w:pPr>
        <w:widowControl w:val="0"/>
        <w:suppressAutoHyphens/>
        <w:autoSpaceDE w:val="0"/>
        <w:autoSpaceDN w:val="0"/>
        <w:adjustRightInd w:val="0"/>
        <w:spacing w:line="240" w:lineRule="auto"/>
        <w:ind w:left="640" w:hanging="640"/>
        <w:rPr>
          <w:rFonts w:cs="Times New Roman"/>
          <w:noProof/>
          <w:szCs w:val="24"/>
          <w:lang w:val="en-GB"/>
        </w:rPr>
      </w:pPr>
    </w:p>
    <w:p w14:paraId="7D70D943" w14:textId="77777777" w:rsidR="008E7DDA" w:rsidRPr="003E0718" w:rsidRDefault="008E7DDA" w:rsidP="008C6A44">
      <w:pPr>
        <w:suppressAutoHyphens/>
        <w:rPr>
          <w:u w:val="single"/>
          <w:lang w:val="en-GB"/>
        </w:rPr>
      </w:pPr>
      <w:r w:rsidRPr="003E0718">
        <w:rPr>
          <w:u w:val="single"/>
          <w:lang w:val="en-GB"/>
        </w:rPr>
        <w:fldChar w:fldCharType="end"/>
      </w:r>
    </w:p>
    <w:p w14:paraId="6D4BDFFD" w14:textId="77777777" w:rsidR="008E7DDA" w:rsidRPr="003E0718" w:rsidRDefault="008E7DDA" w:rsidP="008C6A44">
      <w:pPr>
        <w:suppressAutoHyphens/>
        <w:rPr>
          <w:u w:val="single"/>
          <w:lang w:val="en-GB"/>
        </w:rPr>
      </w:pPr>
      <w:bookmarkStart w:id="33" w:name="_Toc509231363"/>
      <w:bookmarkEnd w:id="33"/>
    </w:p>
    <w:p w14:paraId="12DCE878" w14:textId="77777777" w:rsidR="008E7DDA" w:rsidRPr="003E0718" w:rsidRDefault="008E7DDA" w:rsidP="008C6A44">
      <w:pPr>
        <w:suppressAutoHyphens/>
        <w:rPr>
          <w:u w:val="single"/>
          <w:lang w:val="en-GB"/>
        </w:rPr>
      </w:pPr>
    </w:p>
    <w:p w14:paraId="3FCF0B4D" w14:textId="77777777" w:rsidR="00D21E31" w:rsidRPr="003E0718" w:rsidRDefault="00D21E31" w:rsidP="008C6A44">
      <w:pPr>
        <w:suppressAutoHyphens/>
        <w:rPr>
          <w:u w:val="single"/>
          <w:lang w:val="en-GB"/>
        </w:rPr>
      </w:pPr>
    </w:p>
    <w:p w14:paraId="04F15C4C" w14:textId="77777777" w:rsidR="00692AFC" w:rsidRPr="003E0718" w:rsidRDefault="00692AFC" w:rsidP="008C6A44">
      <w:pPr>
        <w:suppressAutoHyphens/>
        <w:rPr>
          <w:lang w:val="en-GB"/>
        </w:rPr>
      </w:pPr>
    </w:p>
    <w:p w14:paraId="3A6E827D" w14:textId="77777777" w:rsidR="00692AFC" w:rsidRPr="003E0718" w:rsidRDefault="00692AFC" w:rsidP="008C6A44">
      <w:pPr>
        <w:suppressAutoHyphens/>
        <w:rPr>
          <w:lang w:val="en-GB"/>
        </w:rPr>
      </w:pPr>
    </w:p>
    <w:p w14:paraId="3C90B5B3" w14:textId="77777777" w:rsidR="00EB6E37" w:rsidRPr="003E0718" w:rsidRDefault="00EB6E37" w:rsidP="008C6A44">
      <w:pPr>
        <w:suppressAutoHyphens/>
        <w:spacing w:after="160"/>
        <w:jc w:val="left"/>
        <w:rPr>
          <w:caps/>
          <w:color w:val="2A3289"/>
          <w:sz w:val="32"/>
          <w:szCs w:val="32"/>
          <w:lang w:val="en-GB"/>
        </w:rPr>
      </w:pPr>
      <w:r w:rsidRPr="003E0718">
        <w:rPr>
          <w:lang w:val="en-GB"/>
        </w:rPr>
        <w:br w:type="page"/>
      </w:r>
    </w:p>
    <w:p w14:paraId="16976806" w14:textId="77777777" w:rsidR="00365CBB" w:rsidRPr="003E0718" w:rsidRDefault="00365CBB" w:rsidP="008C6A44">
      <w:pPr>
        <w:pStyle w:val="Kop1"/>
        <w:suppressAutoHyphens/>
        <w:rPr>
          <w:lang w:val="en-GB"/>
        </w:rPr>
      </w:pPr>
      <w:bookmarkStart w:id="34" w:name="_Toc514939966"/>
      <w:r w:rsidRPr="003E0718">
        <w:rPr>
          <w:lang w:val="en-GB"/>
        </w:rPr>
        <w:lastRenderedPageBreak/>
        <w:t>Physical test setup</w:t>
      </w:r>
      <w:bookmarkEnd w:id="34"/>
    </w:p>
    <w:p w14:paraId="497E7968" w14:textId="77777777" w:rsidR="00B62FEF" w:rsidRPr="003E0718" w:rsidRDefault="00B62FEF" w:rsidP="00F04613">
      <w:pPr>
        <w:pStyle w:val="Geenafstand"/>
        <w:suppressAutoHyphens/>
        <w:jc w:val="both"/>
        <w:rPr>
          <w:rFonts w:ascii="Trebuchet MS" w:hAnsi="Trebuchet MS"/>
        </w:rPr>
      </w:pPr>
      <w:r w:rsidRPr="003E0718">
        <w:rPr>
          <w:rFonts w:ascii="Trebuchet MS" w:hAnsi="Trebuchet MS"/>
        </w:rPr>
        <w:t xml:space="preserve">This </w:t>
      </w:r>
      <w:r w:rsidR="00D228C6" w:rsidRPr="003E0718">
        <w:rPr>
          <w:rFonts w:ascii="Trebuchet MS" w:hAnsi="Trebuchet MS"/>
        </w:rPr>
        <w:t xml:space="preserve">chapter </w:t>
      </w:r>
      <w:r w:rsidRPr="003E0718">
        <w:rPr>
          <w:rFonts w:ascii="Trebuchet MS" w:hAnsi="Trebuchet MS"/>
        </w:rPr>
        <w:t xml:space="preserve">first gives a brief description of the </w:t>
      </w:r>
      <w:r w:rsidR="00AA0262" w:rsidRPr="003E0718">
        <w:rPr>
          <w:rFonts w:ascii="Trebuchet MS" w:hAnsi="Trebuchet MS"/>
        </w:rPr>
        <w:t>flexibility sources</w:t>
      </w:r>
      <w:r w:rsidRPr="003E0718">
        <w:rPr>
          <w:rFonts w:ascii="Trebuchet MS" w:hAnsi="Trebuchet MS"/>
        </w:rPr>
        <w:t xml:space="preserve"> considered within InterFlex, then describes the area on Strijp-S </w:t>
      </w:r>
      <w:r w:rsidR="00184451" w:rsidRPr="003E0718">
        <w:rPr>
          <w:rFonts w:ascii="Trebuchet MS" w:hAnsi="Trebuchet MS"/>
        </w:rPr>
        <w:t>where these flexibility sources will be installed</w:t>
      </w:r>
      <w:r w:rsidRPr="003E0718">
        <w:rPr>
          <w:rFonts w:ascii="Trebuchet MS" w:hAnsi="Trebuchet MS"/>
        </w:rPr>
        <w:t xml:space="preserve">. From this, the proposed grid topology (including </w:t>
      </w:r>
      <w:r w:rsidR="00AA0262" w:rsidRPr="003E0718">
        <w:rPr>
          <w:rFonts w:ascii="Trebuchet MS" w:hAnsi="Trebuchet MS"/>
        </w:rPr>
        <w:t>flexibility sources</w:t>
      </w:r>
      <w:r w:rsidRPr="003E0718">
        <w:rPr>
          <w:rFonts w:ascii="Trebuchet MS" w:hAnsi="Trebuchet MS"/>
        </w:rPr>
        <w:t xml:space="preserve">) is presented, including an overview of the implications of </w:t>
      </w:r>
      <w:r w:rsidR="003F39AF">
        <w:rPr>
          <w:rFonts w:ascii="Trebuchet MS" w:hAnsi="Trebuchet MS"/>
        </w:rPr>
        <w:t>the aforementioned</w:t>
      </w:r>
      <w:r w:rsidR="003F39AF" w:rsidRPr="003E0718">
        <w:rPr>
          <w:rFonts w:ascii="Trebuchet MS" w:hAnsi="Trebuchet MS"/>
        </w:rPr>
        <w:t xml:space="preserve"> </w:t>
      </w:r>
      <w:r w:rsidRPr="003E0718">
        <w:rPr>
          <w:rFonts w:ascii="Trebuchet MS" w:hAnsi="Trebuchet MS"/>
        </w:rPr>
        <w:t xml:space="preserve">proposal. Finally, a brief conclusion is provided. </w:t>
      </w:r>
    </w:p>
    <w:p w14:paraId="140472B6" w14:textId="77777777" w:rsidR="00B62FEF" w:rsidRPr="003E0718" w:rsidRDefault="00B62FEF" w:rsidP="008C6A44">
      <w:pPr>
        <w:pStyle w:val="Geenafstand"/>
        <w:suppressAutoHyphens/>
        <w:rPr>
          <w:rFonts w:ascii="Trebuchet MS" w:hAnsi="Trebuchet MS"/>
        </w:rPr>
      </w:pPr>
    </w:p>
    <w:p w14:paraId="09B16120" w14:textId="77777777" w:rsidR="00B62FEF" w:rsidRPr="003E0718" w:rsidRDefault="00B62FEF" w:rsidP="008C6A44">
      <w:pPr>
        <w:pStyle w:val="Kop2"/>
        <w:suppressAutoHyphens/>
        <w:rPr>
          <w:lang w:val="en-GB"/>
        </w:rPr>
      </w:pPr>
      <w:bookmarkStart w:id="35" w:name="_Toc514939967"/>
      <w:r w:rsidRPr="003E0718">
        <w:rPr>
          <w:lang w:val="en-GB"/>
        </w:rPr>
        <w:t>Flex</w:t>
      </w:r>
      <w:r w:rsidR="002F5070" w:rsidRPr="003E0718">
        <w:rPr>
          <w:lang w:val="en-GB"/>
        </w:rPr>
        <w:t>ibility</w:t>
      </w:r>
      <w:r w:rsidRPr="003E0718">
        <w:rPr>
          <w:lang w:val="en-GB"/>
        </w:rPr>
        <w:t xml:space="preserve"> sources</w:t>
      </w:r>
      <w:bookmarkEnd w:id="35"/>
    </w:p>
    <w:p w14:paraId="74E7B428" w14:textId="77777777" w:rsidR="00B62FEF" w:rsidRPr="003E0718" w:rsidRDefault="00B62FEF" w:rsidP="00F04613">
      <w:pPr>
        <w:pStyle w:val="Geenafstand"/>
        <w:suppressAutoHyphens/>
        <w:jc w:val="both"/>
        <w:rPr>
          <w:rFonts w:ascii="Trebuchet MS" w:hAnsi="Trebuchet MS"/>
        </w:rPr>
      </w:pPr>
      <w:r w:rsidRPr="003E0718">
        <w:rPr>
          <w:rFonts w:ascii="Trebuchet MS" w:hAnsi="Trebuchet MS"/>
        </w:rPr>
        <w:t xml:space="preserve">Three types of </w:t>
      </w:r>
      <w:r w:rsidR="00AA0262" w:rsidRPr="003E0718">
        <w:rPr>
          <w:rFonts w:ascii="Trebuchet MS" w:hAnsi="Trebuchet MS"/>
        </w:rPr>
        <w:t>flexibility sources</w:t>
      </w:r>
      <w:r w:rsidRPr="003E0718">
        <w:rPr>
          <w:rFonts w:ascii="Trebuchet MS" w:hAnsi="Trebuchet MS"/>
        </w:rPr>
        <w:t xml:space="preserve"> can be distinguished within </w:t>
      </w:r>
      <w:r w:rsidR="001828B6" w:rsidRPr="003E0718">
        <w:rPr>
          <w:rFonts w:ascii="Trebuchet MS" w:hAnsi="Trebuchet MS"/>
        </w:rPr>
        <w:t>Interf</w:t>
      </w:r>
      <w:r w:rsidRPr="003E0718">
        <w:rPr>
          <w:rFonts w:ascii="Trebuchet MS" w:hAnsi="Trebuchet MS"/>
        </w:rPr>
        <w:t xml:space="preserve">lex </w:t>
      </w:r>
      <w:r w:rsidR="001828B6" w:rsidRPr="003E0718">
        <w:rPr>
          <w:rFonts w:ascii="Trebuchet MS" w:hAnsi="Trebuchet MS"/>
        </w:rPr>
        <w:t>in The Netherlands</w:t>
      </w:r>
      <w:r w:rsidRPr="003E0718">
        <w:rPr>
          <w:rFonts w:ascii="Trebuchet MS" w:hAnsi="Trebuchet MS"/>
        </w:rPr>
        <w:t xml:space="preserve">, namely </w:t>
      </w:r>
      <w:r w:rsidR="00B442A4" w:rsidRPr="003E0718">
        <w:rPr>
          <w:rFonts w:ascii="Trebuchet MS" w:hAnsi="Trebuchet MS"/>
        </w:rPr>
        <w:t>EVSEs</w:t>
      </w:r>
      <w:r w:rsidRPr="003E0718">
        <w:rPr>
          <w:rFonts w:ascii="Trebuchet MS" w:hAnsi="Trebuchet MS"/>
        </w:rPr>
        <w:t>, a large-scale central battery (smart storage unit, SSU), and solar photo-voltaic (PV) installation</w:t>
      </w:r>
      <w:r w:rsidR="00B442A4" w:rsidRPr="003E0718">
        <w:rPr>
          <w:rFonts w:ascii="Trebuchet MS" w:hAnsi="Trebuchet MS"/>
        </w:rPr>
        <w:t xml:space="preserve"> [</w:t>
      </w:r>
      <w:r w:rsidR="005C2FCB" w:rsidRPr="003E0718">
        <w:rPr>
          <w:rFonts w:ascii="Trebuchet MS" w:hAnsi="Trebuchet MS"/>
        </w:rPr>
        <w:t>1</w:t>
      </w:r>
      <w:r w:rsidR="00B442A4" w:rsidRPr="003E0718">
        <w:rPr>
          <w:rFonts w:ascii="Trebuchet MS" w:hAnsi="Trebuchet MS"/>
        </w:rPr>
        <w:t>]</w:t>
      </w:r>
      <w:r w:rsidRPr="003E0718">
        <w:rPr>
          <w:rFonts w:ascii="Trebuchet MS" w:hAnsi="Trebuchet MS"/>
        </w:rPr>
        <w:t xml:space="preserve">. </w:t>
      </w:r>
    </w:p>
    <w:p w14:paraId="77F750D3" w14:textId="77777777" w:rsidR="00B62FEF" w:rsidRPr="003E0718" w:rsidRDefault="00B62FEF" w:rsidP="008C6A44">
      <w:pPr>
        <w:pStyle w:val="Geenafstand"/>
        <w:suppressAutoHyphens/>
        <w:rPr>
          <w:rFonts w:ascii="Trebuchet MS" w:hAnsi="Trebuchet MS"/>
        </w:rPr>
      </w:pPr>
    </w:p>
    <w:p w14:paraId="65E496E0" w14:textId="77777777" w:rsidR="00B62FEF" w:rsidRPr="003E0718" w:rsidRDefault="001828B6" w:rsidP="008C6A44">
      <w:pPr>
        <w:pStyle w:val="Geenafstand"/>
        <w:suppressAutoHyphens/>
        <w:rPr>
          <w:rFonts w:ascii="Trebuchet MS" w:hAnsi="Trebuchet MS"/>
          <w:i/>
        </w:rPr>
      </w:pPr>
      <w:r w:rsidRPr="003E0718">
        <w:rPr>
          <w:rFonts w:ascii="Trebuchet MS" w:hAnsi="Trebuchet MS"/>
          <w:i/>
        </w:rPr>
        <w:t>EVSEs</w:t>
      </w:r>
    </w:p>
    <w:p w14:paraId="0D7D02B1" w14:textId="77777777" w:rsidR="00B62FEF" w:rsidRPr="003E0718" w:rsidRDefault="00184451" w:rsidP="00F04613">
      <w:pPr>
        <w:pStyle w:val="Geenafstand"/>
        <w:suppressAutoHyphens/>
        <w:jc w:val="both"/>
        <w:rPr>
          <w:rFonts w:ascii="Trebuchet MS" w:hAnsi="Trebuchet MS"/>
        </w:rPr>
      </w:pPr>
      <w:r w:rsidRPr="003E0718">
        <w:rPr>
          <w:rFonts w:ascii="Trebuchet MS" w:hAnsi="Trebuchet MS"/>
        </w:rPr>
        <w:t xml:space="preserve">Thirteen </w:t>
      </w:r>
      <w:r w:rsidR="00B62FEF" w:rsidRPr="003E0718">
        <w:rPr>
          <w:rFonts w:ascii="Trebuchet MS" w:hAnsi="Trebuchet MS"/>
        </w:rPr>
        <w:t>CPs will be installed for the purpose of the Inter</w:t>
      </w:r>
      <w:r w:rsidR="001828B6" w:rsidRPr="003E0718">
        <w:rPr>
          <w:rFonts w:ascii="Trebuchet MS" w:hAnsi="Trebuchet MS"/>
        </w:rPr>
        <w:t>f</w:t>
      </w:r>
      <w:r w:rsidR="00B62FEF" w:rsidRPr="003E0718">
        <w:rPr>
          <w:rFonts w:ascii="Trebuchet MS" w:hAnsi="Trebuchet MS"/>
        </w:rPr>
        <w:t xml:space="preserve">lex </w:t>
      </w:r>
      <w:r w:rsidR="001828B6" w:rsidRPr="003E0718">
        <w:rPr>
          <w:rFonts w:ascii="Trebuchet MS" w:hAnsi="Trebuchet MS"/>
        </w:rPr>
        <w:t>in Eindhoven</w:t>
      </w:r>
      <w:r w:rsidR="00B62FEF" w:rsidRPr="003E0718">
        <w:rPr>
          <w:rFonts w:ascii="Trebuchet MS" w:hAnsi="Trebuchet MS"/>
        </w:rPr>
        <w:t xml:space="preserve"> Strijp-S</w:t>
      </w:r>
      <w:r w:rsidRPr="003E0718">
        <w:rPr>
          <w:rFonts w:ascii="Trebuchet MS" w:hAnsi="Trebuchet MS"/>
        </w:rPr>
        <w:t xml:space="preserve">, which is </w:t>
      </w:r>
      <w:r w:rsidR="003F4583" w:rsidRPr="003E0718">
        <w:rPr>
          <w:rFonts w:ascii="Trebuchet MS" w:hAnsi="Trebuchet MS"/>
        </w:rPr>
        <w:t>t</w:t>
      </w:r>
      <w:r w:rsidRPr="003E0718">
        <w:rPr>
          <w:rFonts w:ascii="Trebuchet MS" w:hAnsi="Trebuchet MS"/>
        </w:rPr>
        <w:t>he maximum amount that is physically possible on this location.</w:t>
      </w:r>
      <w:r w:rsidR="00B62FEF" w:rsidRPr="003E0718">
        <w:rPr>
          <w:rFonts w:ascii="Trebuchet MS" w:hAnsi="Trebuchet MS"/>
        </w:rPr>
        <w:t xml:space="preserve"> Each CP will have connection capacity for two electric vehicles (EVs). The capacity on the point of connection (PoC) is 3x63A.</w:t>
      </w:r>
    </w:p>
    <w:p w14:paraId="0FDD08AF" w14:textId="77777777" w:rsidR="00B62FEF" w:rsidRPr="003E0718" w:rsidRDefault="00B62FEF" w:rsidP="008C6A44">
      <w:pPr>
        <w:pStyle w:val="Geenafstand"/>
        <w:suppressAutoHyphens/>
        <w:rPr>
          <w:rFonts w:ascii="Trebuchet MS" w:hAnsi="Trebuchet MS"/>
        </w:rPr>
      </w:pPr>
    </w:p>
    <w:p w14:paraId="2DA2E6E2" w14:textId="77777777" w:rsidR="00B62FEF" w:rsidRPr="003E0718" w:rsidRDefault="00B62FEF" w:rsidP="008C6A44">
      <w:pPr>
        <w:pStyle w:val="Geenafstand"/>
        <w:suppressAutoHyphens/>
        <w:rPr>
          <w:rFonts w:ascii="Trebuchet MS" w:hAnsi="Trebuchet MS"/>
          <w:i/>
        </w:rPr>
      </w:pPr>
      <w:r w:rsidRPr="003E0718">
        <w:rPr>
          <w:rFonts w:ascii="Trebuchet MS" w:hAnsi="Trebuchet MS"/>
          <w:i/>
        </w:rPr>
        <w:t>Smart storage unit</w:t>
      </w:r>
    </w:p>
    <w:p w14:paraId="5D80469D" w14:textId="77777777" w:rsidR="00B62FEF" w:rsidRPr="003E0718" w:rsidRDefault="00B62FEF" w:rsidP="00F04613">
      <w:pPr>
        <w:pStyle w:val="Geenafstand"/>
        <w:suppressAutoHyphens/>
        <w:jc w:val="both"/>
        <w:rPr>
          <w:rFonts w:ascii="Trebuchet MS" w:hAnsi="Trebuchet MS"/>
        </w:rPr>
      </w:pPr>
      <w:r w:rsidRPr="003E0718">
        <w:rPr>
          <w:rFonts w:ascii="Trebuchet MS" w:hAnsi="Trebuchet MS"/>
        </w:rPr>
        <w:t xml:space="preserve">The SSU is a large-scale central battery, installed in a 20ft container. The energetic capacity of the SSU is 315kWh, with a maximum invertor power of 255kVA. Harmonics are controlled with a passive (LCL) filter. The capacity on the PoC is 3x250A (approximately 173kVA), and </w:t>
      </w:r>
      <w:r w:rsidR="0014075B" w:rsidRPr="003E0718">
        <w:rPr>
          <w:rFonts w:ascii="Trebuchet MS" w:hAnsi="Trebuchet MS"/>
        </w:rPr>
        <w:t>can</w:t>
      </w:r>
      <w:r w:rsidRPr="003E0718">
        <w:rPr>
          <w:rFonts w:ascii="Trebuchet MS" w:hAnsi="Trebuchet MS"/>
        </w:rPr>
        <w:t xml:space="preserve"> limited </w:t>
      </w:r>
      <w:r w:rsidR="0014075B" w:rsidRPr="003E0718">
        <w:rPr>
          <w:rFonts w:ascii="Trebuchet MS" w:hAnsi="Trebuchet MS"/>
        </w:rPr>
        <w:t>according to the</w:t>
      </w:r>
      <w:r w:rsidRPr="003E0718">
        <w:rPr>
          <w:rFonts w:ascii="Trebuchet MS" w:hAnsi="Trebuchet MS"/>
        </w:rPr>
        <w:t xml:space="preserve"> applied variable capacity. Further information about variable capacity can be found in </w:t>
      </w:r>
      <w:r w:rsidR="00E838BC" w:rsidRPr="003E0718">
        <w:rPr>
          <w:rFonts w:ascii="Trebuchet MS" w:hAnsi="Trebuchet MS"/>
        </w:rPr>
        <w:t xml:space="preserve">Chapter </w:t>
      </w:r>
      <w:r w:rsidR="00E838BC" w:rsidRPr="003E0718">
        <w:rPr>
          <w:rFonts w:ascii="Trebuchet MS" w:hAnsi="Trebuchet MS"/>
        </w:rPr>
        <w:fldChar w:fldCharType="begin"/>
      </w:r>
      <w:r w:rsidR="00E838BC" w:rsidRPr="003E0718">
        <w:rPr>
          <w:rFonts w:ascii="Trebuchet MS" w:hAnsi="Trebuchet MS"/>
        </w:rPr>
        <w:instrText xml:space="preserve"> REF _Ref509246840 \r \h </w:instrText>
      </w:r>
      <w:r w:rsidR="0088493E" w:rsidRPr="003E0718">
        <w:rPr>
          <w:rFonts w:ascii="Trebuchet MS" w:hAnsi="Trebuchet MS"/>
        </w:rPr>
        <w:instrText xml:space="preserve"> \* MERGEFORMAT </w:instrText>
      </w:r>
      <w:r w:rsidR="00E838BC" w:rsidRPr="003E0718">
        <w:rPr>
          <w:rFonts w:ascii="Trebuchet MS" w:hAnsi="Trebuchet MS"/>
        </w:rPr>
      </w:r>
      <w:r w:rsidR="00E838BC" w:rsidRPr="003E0718">
        <w:rPr>
          <w:rFonts w:ascii="Trebuchet MS" w:hAnsi="Trebuchet MS"/>
        </w:rPr>
        <w:fldChar w:fldCharType="separate"/>
      </w:r>
      <w:r w:rsidR="000400F2" w:rsidRPr="003E0718">
        <w:rPr>
          <w:rFonts w:ascii="Trebuchet MS" w:hAnsi="Trebuchet MS"/>
        </w:rPr>
        <w:t>2.4</w:t>
      </w:r>
      <w:r w:rsidR="00E838BC" w:rsidRPr="003E0718">
        <w:rPr>
          <w:rFonts w:ascii="Trebuchet MS" w:hAnsi="Trebuchet MS"/>
        </w:rPr>
        <w:fldChar w:fldCharType="end"/>
      </w:r>
      <w:r w:rsidR="00E838BC" w:rsidRPr="003E0718">
        <w:rPr>
          <w:rFonts w:ascii="Trebuchet MS" w:hAnsi="Trebuchet MS"/>
        </w:rPr>
        <w:t>.</w:t>
      </w:r>
    </w:p>
    <w:p w14:paraId="1D21DF10" w14:textId="77777777" w:rsidR="00B62FEF" w:rsidRPr="003E0718" w:rsidRDefault="00B62FEF" w:rsidP="008C6A44">
      <w:pPr>
        <w:pStyle w:val="Geenafstand"/>
        <w:suppressAutoHyphens/>
        <w:rPr>
          <w:rFonts w:ascii="Trebuchet MS" w:hAnsi="Trebuchet MS"/>
        </w:rPr>
      </w:pPr>
    </w:p>
    <w:p w14:paraId="37771D1D" w14:textId="77777777" w:rsidR="00B62FEF" w:rsidRPr="003E0718" w:rsidRDefault="00B62FEF" w:rsidP="008C6A44">
      <w:pPr>
        <w:pStyle w:val="Geenafstand"/>
        <w:suppressAutoHyphens/>
        <w:rPr>
          <w:rFonts w:ascii="Trebuchet MS" w:hAnsi="Trebuchet MS"/>
          <w:i/>
        </w:rPr>
      </w:pPr>
      <w:r w:rsidRPr="003E0718">
        <w:rPr>
          <w:rFonts w:ascii="Trebuchet MS" w:hAnsi="Trebuchet MS"/>
          <w:i/>
        </w:rPr>
        <w:t>PV installation</w:t>
      </w:r>
    </w:p>
    <w:p w14:paraId="6FA4B321" w14:textId="77777777" w:rsidR="00B62FEF" w:rsidRPr="003E0718" w:rsidRDefault="004D3894" w:rsidP="00F04613">
      <w:pPr>
        <w:pStyle w:val="Geenafstand"/>
        <w:suppressAutoHyphens/>
        <w:jc w:val="both"/>
        <w:rPr>
          <w:rFonts w:ascii="Trebuchet MS" w:hAnsi="Trebuchet MS"/>
        </w:rPr>
      </w:pPr>
      <w:r>
        <w:rPr>
          <w:rFonts w:ascii="Trebuchet MS" w:hAnsi="Trebuchet MS"/>
        </w:rPr>
        <w:t>An existent PV installation in the Strijp S area will be included in Interflex. The orientation of the PV</w:t>
      </w:r>
      <w:r w:rsidR="00F200CE">
        <w:rPr>
          <w:rFonts w:ascii="Trebuchet MS" w:hAnsi="Trebuchet MS"/>
        </w:rPr>
        <w:t xml:space="preserve"> </w:t>
      </w:r>
      <w:r>
        <w:rPr>
          <w:rFonts w:ascii="Trebuchet MS" w:hAnsi="Trebuchet MS"/>
        </w:rPr>
        <w:t xml:space="preserve">panels can be controlled remotely. Thereby, the output power of the installation can be adjusted in response to requests for flexibility. </w:t>
      </w:r>
    </w:p>
    <w:p w14:paraId="1C78F1C6" w14:textId="77777777" w:rsidR="000D274C" w:rsidRPr="003E0718" w:rsidRDefault="000D274C" w:rsidP="008C6A44">
      <w:pPr>
        <w:pStyle w:val="Geenafstand"/>
        <w:suppressAutoHyphens/>
        <w:rPr>
          <w:rFonts w:ascii="Trebuchet MS" w:hAnsi="Trebuchet MS"/>
        </w:rPr>
      </w:pPr>
    </w:p>
    <w:p w14:paraId="66E00B46" w14:textId="77777777" w:rsidR="00B62FEF" w:rsidRPr="003E0718" w:rsidRDefault="00B62FEF" w:rsidP="008C6A44">
      <w:pPr>
        <w:pStyle w:val="Geenafstand"/>
        <w:suppressAutoHyphens/>
        <w:rPr>
          <w:rFonts w:ascii="Trebuchet MS" w:hAnsi="Trebuchet MS"/>
        </w:rPr>
      </w:pPr>
    </w:p>
    <w:p w14:paraId="3C1D6E2C" w14:textId="77777777" w:rsidR="00B62FEF" w:rsidRPr="003E0718" w:rsidRDefault="00B62FEF" w:rsidP="008C6A44">
      <w:pPr>
        <w:pStyle w:val="Kop2"/>
        <w:suppressAutoHyphens/>
        <w:rPr>
          <w:lang w:val="en-GB"/>
        </w:rPr>
      </w:pPr>
      <w:bookmarkStart w:id="36" w:name="_Toc514939968"/>
      <w:r w:rsidRPr="003E0718">
        <w:rPr>
          <w:lang w:val="en-GB"/>
        </w:rPr>
        <w:t>Location flex</w:t>
      </w:r>
      <w:r w:rsidR="000D274C" w:rsidRPr="003E0718">
        <w:rPr>
          <w:lang w:val="en-GB"/>
        </w:rPr>
        <w:t>ibility</w:t>
      </w:r>
      <w:r w:rsidRPr="003E0718">
        <w:rPr>
          <w:lang w:val="en-GB"/>
        </w:rPr>
        <w:t xml:space="preserve"> sources</w:t>
      </w:r>
      <w:bookmarkEnd w:id="36"/>
    </w:p>
    <w:p w14:paraId="50185D7C" w14:textId="77777777" w:rsidR="00B62FEF" w:rsidRPr="003E0718" w:rsidRDefault="00B62FEF" w:rsidP="008C6A44">
      <w:pPr>
        <w:pStyle w:val="Geenafstand"/>
        <w:suppressAutoHyphens/>
        <w:rPr>
          <w:rFonts w:ascii="Trebuchet MS" w:hAnsi="Trebuchet MS"/>
        </w:rPr>
      </w:pPr>
      <w:r w:rsidRPr="003E0718">
        <w:rPr>
          <w:rFonts w:ascii="Trebuchet MS" w:hAnsi="Trebuchet MS"/>
        </w:rPr>
        <w:t xml:space="preserve">The flexibility sources within </w:t>
      </w:r>
      <w:r w:rsidR="001828B6" w:rsidRPr="003E0718">
        <w:rPr>
          <w:rFonts w:ascii="Trebuchet MS" w:hAnsi="Trebuchet MS"/>
        </w:rPr>
        <w:t>Interflex</w:t>
      </w:r>
      <w:r w:rsidRPr="003E0718">
        <w:rPr>
          <w:rFonts w:ascii="Trebuchet MS" w:hAnsi="Trebuchet MS"/>
        </w:rPr>
        <w:t xml:space="preserve"> will be centred to the area around three apartment buildings (‘Blok 59’, ‘Blok 61’, and ‘Blok 63’) and </w:t>
      </w:r>
      <w:r w:rsidR="00BD634D" w:rsidRPr="003E0718">
        <w:rPr>
          <w:rFonts w:ascii="Trebuchet MS" w:hAnsi="Trebuchet MS"/>
        </w:rPr>
        <w:t xml:space="preserve">a </w:t>
      </w:r>
      <w:r w:rsidRPr="003E0718">
        <w:rPr>
          <w:rFonts w:ascii="Trebuchet MS" w:hAnsi="Trebuchet MS"/>
        </w:rPr>
        <w:t xml:space="preserve">parking garage ‘Spoorzone’ (see </w:t>
      </w:r>
      <w:r w:rsidRPr="003E0718">
        <w:rPr>
          <w:rFonts w:ascii="Trebuchet MS" w:hAnsi="Trebuchet MS"/>
        </w:rPr>
        <w:fldChar w:fldCharType="begin"/>
      </w:r>
      <w:r w:rsidRPr="003E0718">
        <w:rPr>
          <w:rFonts w:ascii="Trebuchet MS" w:hAnsi="Trebuchet MS"/>
        </w:rPr>
        <w:instrText xml:space="preserve"> REF _Ref499805639 \h </w:instrText>
      </w:r>
      <w:r w:rsidR="0088493E" w:rsidRPr="003E0718">
        <w:rPr>
          <w:rFonts w:ascii="Trebuchet MS" w:hAnsi="Trebuchet MS"/>
        </w:rPr>
        <w:instrText xml:space="preserve"> \* MERGEFORMAT </w:instrText>
      </w:r>
      <w:r w:rsidRPr="003E0718">
        <w:rPr>
          <w:rFonts w:ascii="Trebuchet MS" w:hAnsi="Trebuchet MS"/>
        </w:rPr>
      </w:r>
      <w:r w:rsidRPr="003E0718">
        <w:rPr>
          <w:rFonts w:ascii="Trebuchet MS" w:hAnsi="Trebuchet MS"/>
        </w:rPr>
        <w:fldChar w:fldCharType="separate"/>
      </w:r>
      <w:r w:rsidR="00FA1645" w:rsidRPr="003E0718">
        <w:rPr>
          <w:rFonts w:ascii="Trebuchet MS" w:hAnsi="Trebuchet MS"/>
        </w:rPr>
        <w:t xml:space="preserve">Figure </w:t>
      </w:r>
      <w:r w:rsidR="00FA1645" w:rsidRPr="003E0718">
        <w:rPr>
          <w:rFonts w:ascii="Trebuchet MS" w:hAnsi="Trebuchet MS"/>
          <w:noProof/>
        </w:rPr>
        <w:t>7</w:t>
      </w:r>
      <w:r w:rsidRPr="003E0718">
        <w:rPr>
          <w:rFonts w:ascii="Trebuchet MS" w:hAnsi="Trebuchet MS"/>
        </w:rPr>
        <w:fldChar w:fldCharType="end"/>
      </w:r>
      <w:r w:rsidRPr="003E0718">
        <w:rPr>
          <w:rFonts w:ascii="Trebuchet MS" w:hAnsi="Trebuchet MS"/>
        </w:rPr>
        <w:t xml:space="preserve">). These apartment buildings </w:t>
      </w:r>
      <w:r w:rsidR="00BD634D" w:rsidRPr="003E0718">
        <w:rPr>
          <w:rFonts w:ascii="Trebuchet MS" w:hAnsi="Trebuchet MS"/>
        </w:rPr>
        <w:t xml:space="preserve">include </w:t>
      </w:r>
      <w:r w:rsidRPr="003E0718">
        <w:rPr>
          <w:rFonts w:ascii="Trebuchet MS" w:hAnsi="Trebuchet MS"/>
        </w:rPr>
        <w:t xml:space="preserve">156, 96 and 102 apartments respectively. See </w:t>
      </w:r>
      <w:r w:rsidRPr="003E0718">
        <w:rPr>
          <w:rFonts w:ascii="Trebuchet MS" w:hAnsi="Trebuchet MS"/>
        </w:rPr>
        <w:fldChar w:fldCharType="begin"/>
      </w:r>
      <w:r w:rsidRPr="003E0718">
        <w:rPr>
          <w:rFonts w:ascii="Trebuchet MS" w:hAnsi="Trebuchet MS"/>
        </w:rPr>
        <w:instrText xml:space="preserve"> REF _Ref499806024 \h </w:instrText>
      </w:r>
      <w:r w:rsidR="0088493E" w:rsidRPr="003E0718">
        <w:rPr>
          <w:rFonts w:ascii="Trebuchet MS" w:hAnsi="Trebuchet MS"/>
        </w:rPr>
        <w:instrText xml:space="preserve"> \* MERGEFORMAT </w:instrText>
      </w:r>
      <w:r w:rsidRPr="003E0718">
        <w:rPr>
          <w:rFonts w:ascii="Trebuchet MS" w:hAnsi="Trebuchet MS"/>
        </w:rPr>
      </w:r>
      <w:r w:rsidRPr="003E0718">
        <w:rPr>
          <w:rFonts w:ascii="Trebuchet MS" w:hAnsi="Trebuchet MS"/>
        </w:rPr>
        <w:fldChar w:fldCharType="separate"/>
      </w:r>
      <w:r w:rsidR="00FA1645" w:rsidRPr="003E0718">
        <w:rPr>
          <w:rFonts w:ascii="Trebuchet MS" w:hAnsi="Trebuchet MS"/>
        </w:rPr>
        <w:t xml:space="preserve">Figure </w:t>
      </w:r>
      <w:r w:rsidR="00FA1645" w:rsidRPr="003E0718">
        <w:rPr>
          <w:rFonts w:ascii="Trebuchet MS" w:hAnsi="Trebuchet MS"/>
          <w:noProof/>
        </w:rPr>
        <w:t>8</w:t>
      </w:r>
      <w:r w:rsidRPr="003E0718">
        <w:rPr>
          <w:rFonts w:ascii="Trebuchet MS" w:hAnsi="Trebuchet MS"/>
        </w:rPr>
        <w:fldChar w:fldCharType="end"/>
      </w:r>
      <w:r w:rsidRPr="003E0718">
        <w:rPr>
          <w:rFonts w:ascii="Trebuchet MS" w:hAnsi="Trebuchet MS"/>
        </w:rPr>
        <w:t xml:space="preserve"> for a visualisation of the demo site. </w:t>
      </w:r>
    </w:p>
    <w:p w14:paraId="51C72D2C" w14:textId="77777777" w:rsidR="00B62FEF" w:rsidRPr="003E0718" w:rsidRDefault="00B62FEF" w:rsidP="008C6A44">
      <w:pPr>
        <w:pStyle w:val="Geenafstand"/>
        <w:suppressAutoHyphens/>
        <w:rPr>
          <w:rFonts w:ascii="Trebuchet MS" w:hAnsi="Trebuchet M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62FEF" w:rsidRPr="004F4FFA" w14:paraId="6F32DE09" w14:textId="77777777" w:rsidTr="007563FF">
        <w:tc>
          <w:tcPr>
            <w:tcW w:w="9016" w:type="dxa"/>
            <w:vAlign w:val="center"/>
          </w:tcPr>
          <w:p w14:paraId="611CC3A1" w14:textId="77777777" w:rsidR="00B62FEF" w:rsidRPr="003E0718" w:rsidRDefault="003F4583" w:rsidP="008C6A44">
            <w:pPr>
              <w:pStyle w:val="Geenafstand"/>
              <w:keepNext/>
              <w:suppressAutoHyphens/>
              <w:jc w:val="center"/>
              <w:rPr>
                <w:rFonts w:ascii="Trebuchet MS" w:hAnsi="Trebuchet MS"/>
              </w:rPr>
            </w:pPr>
            <w:r w:rsidRPr="003E0718">
              <w:rPr>
                <w:rFonts w:ascii="Trebuchet MS" w:hAnsi="Trebuchet MS"/>
                <w:noProof/>
                <w:lang w:val="fr-FR" w:eastAsia="fr-FR"/>
              </w:rPr>
              <w:lastRenderedPageBreak/>
              <mc:AlternateContent>
                <mc:Choice Requires="wps">
                  <w:drawing>
                    <wp:anchor distT="0" distB="0" distL="114300" distR="114300" simplePos="0" relativeHeight="251658247" behindDoc="0" locked="0" layoutInCell="1" allowOverlap="1" wp14:anchorId="5D5513AB" wp14:editId="23E06DA0">
                      <wp:simplePos x="0" y="0"/>
                      <wp:positionH relativeFrom="column">
                        <wp:posOffset>2863215</wp:posOffset>
                      </wp:positionH>
                      <wp:positionV relativeFrom="paragraph">
                        <wp:posOffset>2597785</wp:posOffset>
                      </wp:positionV>
                      <wp:extent cx="1447800" cy="257175"/>
                      <wp:effectExtent l="252412" t="0" r="347663" b="0"/>
                      <wp:wrapNone/>
                      <wp:docPr id="21" name="Text Box 21"/>
                      <wp:cNvGraphicFramePr/>
                      <a:graphic xmlns:a="http://schemas.openxmlformats.org/drawingml/2006/main">
                        <a:graphicData uri="http://schemas.microsoft.com/office/word/2010/wordprocessingShape">
                          <wps:wsp>
                            <wps:cNvSpPr txBox="1"/>
                            <wps:spPr>
                              <a:xfrm rot="3052036">
                                <a:off x="0" y="0"/>
                                <a:ext cx="1447800" cy="257175"/>
                              </a:xfrm>
                              <a:prstGeom prst="rect">
                                <a:avLst/>
                              </a:prstGeom>
                              <a:noFill/>
                              <a:ln w="6350">
                                <a:noFill/>
                              </a:ln>
                            </wps:spPr>
                            <wps:txbx>
                              <w:txbxContent>
                                <w:p w14:paraId="4C7B7064" w14:textId="77777777" w:rsidR="0034739D" w:rsidRPr="00B442A4" w:rsidRDefault="0034739D" w:rsidP="003F4583">
                                  <w:pPr>
                                    <w:rPr>
                                      <w:lang w:val="en-GB"/>
                                    </w:rPr>
                                  </w:pPr>
                                  <w:r w:rsidRPr="00B442A4">
                                    <w:rPr>
                                      <w:lang w:val="en-GB"/>
                                    </w:rPr>
                                    <w:t>Parking garage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513AB" id="Text Box 21" o:spid="_x0000_s1029" type="#_x0000_t202" style="position:absolute;left:0;text-align:left;margin-left:225.45pt;margin-top:204.55pt;width:114pt;height:20.25pt;rotation:3333637fd;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" filled="f" stroked="f" strokeweight=".5pt">
                      <v:textbox>
                        <w:txbxContent>
                          <w:p w14:paraId="4C7B7064" w14:textId="77777777" w:rsidR="0034739D" w:rsidRPr="00B442A4" w:rsidRDefault="0034739D" w:rsidP="003F4583">
                            <w:pPr>
                              <w:rPr>
                                <w:lang w:val="en-GB"/>
                              </w:rPr>
                            </w:pPr>
                            <w:r w:rsidRPr="00B442A4">
                              <w:rPr>
                                <w:lang w:val="en-GB"/>
                              </w:rPr>
                              <w:t>Parking garage</w:t>
                            </w:r>
                          </w:p>
                        </w:txbxContent>
                      </v:textbox>
                    </v:shape>
                  </w:pict>
                </mc:Fallback>
              </mc:AlternateContent>
            </w:r>
            <w:r w:rsidRPr="003E0718">
              <w:rPr>
                <w:rFonts w:ascii="Trebuchet MS" w:hAnsi="Trebuchet MS"/>
                <w:noProof/>
                <w:lang w:val="fr-FR" w:eastAsia="fr-FR"/>
              </w:rPr>
              <mc:AlternateContent>
                <mc:Choice Requires="wps">
                  <w:drawing>
                    <wp:anchor distT="0" distB="0" distL="114300" distR="114300" simplePos="0" relativeHeight="251658246" behindDoc="0" locked="0" layoutInCell="1" allowOverlap="1" wp14:anchorId="73DA592E" wp14:editId="1A9C338C">
                      <wp:simplePos x="0" y="0"/>
                      <wp:positionH relativeFrom="column">
                        <wp:posOffset>3333750</wp:posOffset>
                      </wp:positionH>
                      <wp:positionV relativeFrom="paragraph">
                        <wp:posOffset>3143250</wp:posOffset>
                      </wp:positionV>
                      <wp:extent cx="704850" cy="257175"/>
                      <wp:effectExtent l="0" t="0" r="0" b="0"/>
                      <wp:wrapNone/>
                      <wp:docPr id="5" name="Text Box 5"/>
                      <wp:cNvGraphicFramePr/>
                      <a:graphic xmlns:a="http://schemas.openxmlformats.org/drawingml/2006/main">
                        <a:graphicData uri="http://schemas.microsoft.com/office/word/2010/wordprocessingShape">
                          <wps:wsp>
                            <wps:cNvSpPr txBox="1"/>
                            <wps:spPr>
                              <a:xfrm>
                                <a:off x="0" y="0"/>
                                <a:ext cx="704850" cy="257175"/>
                              </a:xfrm>
                              <a:prstGeom prst="rect">
                                <a:avLst/>
                              </a:prstGeom>
                              <a:noFill/>
                              <a:ln w="6350">
                                <a:noFill/>
                              </a:ln>
                            </wps:spPr>
                            <wps:txbx>
                              <w:txbxContent>
                                <w:p w14:paraId="5269E9FE" w14:textId="77777777" w:rsidR="0034739D" w:rsidRPr="00B442A4" w:rsidRDefault="0034739D" w:rsidP="003F4583">
                                  <w:pPr>
                                    <w:rPr>
                                      <w:b/>
                                      <w:lang w:val="en-GB"/>
                                    </w:rPr>
                                  </w:pPr>
                                  <w:r w:rsidRPr="00B442A4">
                                    <w:rPr>
                                      <w:b/>
                                      <w:lang w:val="en-GB"/>
                                    </w:rPr>
                                    <w:t>Blok 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A592E" id="Text Box 5" o:spid="_x0000_s1030" type="#_x0000_t202" style="position:absolute;left:0;text-align:left;margin-left:262.5pt;margin-top:247.5pt;width:55.5pt;height:20.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" filled="f" stroked="f" strokeweight=".5pt">
                      <v:textbox>
                        <w:txbxContent>
                          <w:p w14:paraId="5269E9FE" w14:textId="77777777" w:rsidR="0034739D" w:rsidRPr="00B442A4" w:rsidRDefault="0034739D" w:rsidP="003F4583">
                            <w:pPr>
                              <w:rPr>
                                <w:b/>
                                <w:lang w:val="en-GB"/>
                              </w:rPr>
                            </w:pPr>
                            <w:r w:rsidRPr="00B442A4">
                              <w:rPr>
                                <w:b/>
                                <w:lang w:val="en-GB"/>
                              </w:rPr>
                              <w:t>Blok 63</w:t>
                            </w:r>
                          </w:p>
                        </w:txbxContent>
                      </v:textbox>
                    </v:shape>
                  </w:pict>
                </mc:Fallback>
              </mc:AlternateContent>
            </w:r>
            <w:r w:rsidRPr="003E0718">
              <w:rPr>
                <w:rFonts w:ascii="Trebuchet MS" w:hAnsi="Trebuchet MS"/>
                <w:noProof/>
                <w:lang w:val="fr-FR" w:eastAsia="fr-FR"/>
              </w:rPr>
              <mc:AlternateContent>
                <mc:Choice Requires="wps">
                  <w:drawing>
                    <wp:anchor distT="0" distB="0" distL="114300" distR="114300" simplePos="0" relativeHeight="251658245" behindDoc="0" locked="0" layoutInCell="1" allowOverlap="1" wp14:anchorId="757242D2" wp14:editId="3B7A5EA3">
                      <wp:simplePos x="0" y="0"/>
                      <wp:positionH relativeFrom="column">
                        <wp:posOffset>2960370</wp:posOffset>
                      </wp:positionH>
                      <wp:positionV relativeFrom="paragraph">
                        <wp:posOffset>2732405</wp:posOffset>
                      </wp:positionV>
                      <wp:extent cx="704850" cy="257175"/>
                      <wp:effectExtent l="0" t="0" r="0" b="0"/>
                      <wp:wrapNone/>
                      <wp:docPr id="4" name="Text Box 4"/>
                      <wp:cNvGraphicFramePr/>
                      <a:graphic xmlns:a="http://schemas.openxmlformats.org/drawingml/2006/main">
                        <a:graphicData uri="http://schemas.microsoft.com/office/word/2010/wordprocessingShape">
                          <wps:wsp>
                            <wps:cNvSpPr txBox="1"/>
                            <wps:spPr>
                              <a:xfrm>
                                <a:off x="0" y="0"/>
                                <a:ext cx="704850" cy="257175"/>
                              </a:xfrm>
                              <a:prstGeom prst="rect">
                                <a:avLst/>
                              </a:prstGeom>
                              <a:noFill/>
                              <a:ln w="6350">
                                <a:noFill/>
                              </a:ln>
                            </wps:spPr>
                            <wps:txbx>
                              <w:txbxContent>
                                <w:p w14:paraId="4B619BB6" w14:textId="77777777" w:rsidR="0034739D" w:rsidRPr="00B442A4" w:rsidRDefault="0034739D" w:rsidP="003F4583">
                                  <w:pPr>
                                    <w:rPr>
                                      <w:b/>
                                      <w:lang w:val="en-GB"/>
                                    </w:rPr>
                                  </w:pPr>
                                  <w:r w:rsidRPr="00B442A4">
                                    <w:rPr>
                                      <w:b/>
                                      <w:lang w:val="en-GB"/>
                                    </w:rPr>
                                    <w:t>Blok 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7242D2" id="Text Box 4" o:spid="_x0000_s1031" type="#_x0000_t202" style="position:absolute;left:0;text-align:left;margin-left:233.1pt;margin-top:215.15pt;width:55.5pt;height:20.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" filled="f" stroked="f" strokeweight=".5pt">
                      <v:textbox>
                        <w:txbxContent>
                          <w:p w14:paraId="4B619BB6" w14:textId="77777777" w:rsidR="0034739D" w:rsidRPr="00B442A4" w:rsidRDefault="0034739D" w:rsidP="003F4583">
                            <w:pPr>
                              <w:rPr>
                                <w:b/>
                                <w:lang w:val="en-GB"/>
                              </w:rPr>
                            </w:pPr>
                            <w:r w:rsidRPr="00B442A4">
                              <w:rPr>
                                <w:b/>
                                <w:lang w:val="en-GB"/>
                              </w:rPr>
                              <w:t>Blok 61</w:t>
                            </w:r>
                          </w:p>
                        </w:txbxContent>
                      </v:textbox>
                    </v:shape>
                  </w:pict>
                </mc:Fallback>
              </mc:AlternateContent>
            </w:r>
            <w:r w:rsidRPr="003E0718">
              <w:rPr>
                <w:rFonts w:ascii="Trebuchet MS" w:hAnsi="Trebuchet MS"/>
                <w:noProof/>
                <w:lang w:val="fr-FR" w:eastAsia="fr-FR"/>
              </w:rPr>
              <mc:AlternateContent>
                <mc:Choice Requires="wps">
                  <w:drawing>
                    <wp:anchor distT="0" distB="0" distL="114300" distR="114300" simplePos="0" relativeHeight="251658244" behindDoc="0" locked="0" layoutInCell="1" allowOverlap="1" wp14:anchorId="608D5FDD" wp14:editId="2AA39A85">
                      <wp:simplePos x="0" y="0"/>
                      <wp:positionH relativeFrom="column">
                        <wp:posOffset>2574290</wp:posOffset>
                      </wp:positionH>
                      <wp:positionV relativeFrom="paragraph">
                        <wp:posOffset>2362200</wp:posOffset>
                      </wp:positionV>
                      <wp:extent cx="704850" cy="257175"/>
                      <wp:effectExtent l="0" t="0" r="0" b="0"/>
                      <wp:wrapNone/>
                      <wp:docPr id="1" name="Text Box 1"/>
                      <wp:cNvGraphicFramePr/>
                      <a:graphic xmlns:a="http://schemas.openxmlformats.org/drawingml/2006/main">
                        <a:graphicData uri="http://schemas.microsoft.com/office/word/2010/wordprocessingShape">
                          <wps:wsp>
                            <wps:cNvSpPr txBox="1"/>
                            <wps:spPr>
                              <a:xfrm>
                                <a:off x="0" y="0"/>
                                <a:ext cx="704850" cy="257175"/>
                              </a:xfrm>
                              <a:prstGeom prst="rect">
                                <a:avLst/>
                              </a:prstGeom>
                              <a:noFill/>
                              <a:ln w="6350">
                                <a:noFill/>
                              </a:ln>
                            </wps:spPr>
                            <wps:txbx>
                              <w:txbxContent>
                                <w:p w14:paraId="5264D3AF" w14:textId="77777777" w:rsidR="0034739D" w:rsidRPr="00B442A4" w:rsidRDefault="0034739D">
                                  <w:pPr>
                                    <w:rPr>
                                      <w:b/>
                                      <w:lang w:val="en-GB"/>
                                    </w:rPr>
                                  </w:pPr>
                                  <w:r w:rsidRPr="00B442A4">
                                    <w:rPr>
                                      <w:b/>
                                      <w:lang w:val="en-GB"/>
                                    </w:rPr>
                                    <w:t>Blok 59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D5FDD" id="Text Box 1" o:spid="_x0000_s1032" type="#_x0000_t202" style="position:absolute;left:0;text-align:left;margin-left:202.7pt;margin-top:186pt;width:55.5pt;height:20.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" filled="f" stroked="f" strokeweight=".5pt">
                      <v:textbox>
                        <w:txbxContent>
                          <w:p w14:paraId="5264D3AF" w14:textId="77777777" w:rsidR="0034739D" w:rsidRPr="00B442A4" w:rsidRDefault="0034739D">
                            <w:pPr>
                              <w:rPr>
                                <w:b/>
                                <w:lang w:val="en-GB"/>
                              </w:rPr>
                            </w:pPr>
                            <w:r w:rsidRPr="00B442A4">
                              <w:rPr>
                                <w:b/>
                                <w:lang w:val="en-GB"/>
                              </w:rPr>
                              <w:t>Blok 59</w:t>
                            </w:r>
                          </w:p>
                        </w:txbxContent>
                      </v:textbox>
                    </v:shape>
                  </w:pict>
                </mc:Fallback>
              </mc:AlternateContent>
            </w:r>
            <w:r w:rsidR="00B62FEF" w:rsidRPr="003E0718">
              <w:rPr>
                <w:rFonts w:ascii="Trebuchet MS" w:hAnsi="Trebuchet MS"/>
                <w:noProof/>
                <w:lang w:val="fr-FR" w:eastAsia="fr-FR"/>
              </w:rPr>
              <mc:AlternateContent>
                <mc:Choice Requires="wps">
                  <w:drawing>
                    <wp:anchor distT="0" distB="0" distL="114300" distR="114300" simplePos="0" relativeHeight="251658243" behindDoc="0" locked="0" layoutInCell="1" allowOverlap="1" wp14:anchorId="616BB61C" wp14:editId="7C36292F">
                      <wp:simplePos x="0" y="0"/>
                      <wp:positionH relativeFrom="column">
                        <wp:posOffset>2575560</wp:posOffset>
                      </wp:positionH>
                      <wp:positionV relativeFrom="paragraph">
                        <wp:posOffset>2109470</wp:posOffset>
                      </wp:positionV>
                      <wp:extent cx="1565910" cy="1470660"/>
                      <wp:effectExtent l="19050" t="19050" r="15240" b="15240"/>
                      <wp:wrapNone/>
                      <wp:docPr id="11" name="Rectangle 5"/>
                      <wp:cNvGraphicFramePr/>
                      <a:graphic xmlns:a="http://schemas.openxmlformats.org/drawingml/2006/main">
                        <a:graphicData uri="http://schemas.microsoft.com/office/word/2010/wordprocessingShape">
                          <wps:wsp>
                            <wps:cNvSpPr/>
                            <wps:spPr>
                              <a:xfrm>
                                <a:off x="0" y="0"/>
                                <a:ext cx="1565910" cy="14706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EDB92" id="Rectangle 5" o:spid="_x0000_s1026" style="position:absolute;margin-left:202.8pt;margin-top:166.1pt;width:123.3pt;height:115.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" filled="f" strokecolor="red" strokeweight="2.25pt"/>
                  </w:pict>
                </mc:Fallback>
              </mc:AlternateContent>
            </w:r>
            <w:r w:rsidR="00B62FEF" w:rsidRPr="003E0718">
              <w:rPr>
                <w:rFonts w:ascii="Trebuchet MS" w:hAnsi="Trebuchet MS"/>
                <w:noProof/>
                <w:lang w:val="fr-FR" w:eastAsia="fr-FR"/>
              </w:rPr>
              <w:drawing>
                <wp:inline distT="0" distB="0" distL="0" distR="0" wp14:anchorId="44D6E82F" wp14:editId="03963383">
                  <wp:extent cx="5087597" cy="4259580"/>
                  <wp:effectExtent l="0" t="0" r="0" b="762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10808" cy="4279013"/>
                          </a:xfrm>
                          <a:prstGeom prst="rect">
                            <a:avLst/>
                          </a:prstGeom>
                        </pic:spPr>
                      </pic:pic>
                    </a:graphicData>
                  </a:graphic>
                </wp:inline>
              </w:drawing>
            </w:r>
          </w:p>
          <w:p w14:paraId="2789DEBE" w14:textId="77777777" w:rsidR="00B62FEF" w:rsidRPr="003E0718" w:rsidRDefault="00B62FEF" w:rsidP="008C6A44">
            <w:pPr>
              <w:pStyle w:val="Bijschrift"/>
              <w:suppressAutoHyphens/>
              <w:rPr>
                <w:lang w:val="en-GB"/>
              </w:rPr>
            </w:pPr>
            <w:bookmarkStart w:id="37" w:name="_Ref499805639"/>
            <w:bookmarkStart w:id="38" w:name="_Toc517701141"/>
            <w:r w:rsidRPr="003E0718">
              <w:rPr>
                <w:lang w:val="en-GB"/>
              </w:rPr>
              <w:t xml:space="preserve">Figure </w:t>
            </w:r>
            <w:r w:rsidR="00B62306" w:rsidRPr="003E0718">
              <w:rPr>
                <w:lang w:val="en-GB"/>
              </w:rPr>
              <w:fldChar w:fldCharType="begin"/>
            </w:r>
            <w:r w:rsidR="00B62306" w:rsidRPr="003E0718">
              <w:rPr>
                <w:lang w:val="en-GB"/>
              </w:rPr>
              <w:instrText xml:space="preserve"> SEQ Figure \* ARABIC </w:instrText>
            </w:r>
            <w:r w:rsidR="00B62306" w:rsidRPr="003E0718">
              <w:rPr>
                <w:lang w:val="en-GB"/>
              </w:rPr>
              <w:fldChar w:fldCharType="separate"/>
            </w:r>
            <w:r w:rsidR="00FA1645" w:rsidRPr="003E0718">
              <w:rPr>
                <w:noProof/>
                <w:lang w:val="en-GB"/>
              </w:rPr>
              <w:t>7</w:t>
            </w:r>
            <w:r w:rsidR="00B62306" w:rsidRPr="003E0718">
              <w:rPr>
                <w:noProof/>
                <w:lang w:val="en-GB"/>
              </w:rPr>
              <w:fldChar w:fldCharType="end"/>
            </w:r>
            <w:bookmarkEnd w:id="37"/>
            <w:r w:rsidRPr="003E0718">
              <w:rPr>
                <w:lang w:val="en-GB"/>
              </w:rPr>
              <w:t>: L</w:t>
            </w:r>
            <w:r w:rsidRPr="003E0718">
              <w:rPr>
                <w:noProof/>
                <w:lang w:val="en-GB"/>
              </w:rPr>
              <w:t>ocation of the flexibility sources on Strijp-S</w:t>
            </w:r>
            <w:bookmarkEnd w:id="38"/>
          </w:p>
        </w:tc>
      </w:tr>
    </w:tbl>
    <w:p w14:paraId="0D7CF642" w14:textId="77777777" w:rsidR="00B62FEF" w:rsidRPr="003E0718" w:rsidRDefault="00B62FEF" w:rsidP="008C6A44">
      <w:pPr>
        <w:pStyle w:val="Geenafstand"/>
        <w:suppressAutoHyphens/>
        <w:rPr>
          <w:rFonts w:ascii="Trebuchet MS" w:hAnsi="Trebuchet MS"/>
        </w:rPr>
      </w:pPr>
    </w:p>
    <w:tbl>
      <w:tblPr>
        <w:tblStyle w:val="Tabelraster"/>
        <w:tblW w:w="0" w:type="auto"/>
        <w:jc w:val="center"/>
        <w:tblLook w:val="04A0" w:firstRow="1" w:lastRow="0" w:firstColumn="1" w:lastColumn="0" w:noHBand="0" w:noVBand="1"/>
      </w:tblPr>
      <w:tblGrid>
        <w:gridCol w:w="8232"/>
      </w:tblGrid>
      <w:tr w:rsidR="00B62FEF" w:rsidRPr="004F4FFA" w14:paraId="68453805" w14:textId="77777777" w:rsidTr="007563FF">
        <w:trPr>
          <w:trHeight w:val="3402"/>
          <w:jc w:val="center"/>
        </w:trPr>
        <w:tc>
          <w:tcPr>
            <w:tcW w:w="3402" w:type="dxa"/>
            <w:tcBorders>
              <w:top w:val="nil"/>
              <w:left w:val="nil"/>
              <w:bottom w:val="nil"/>
              <w:right w:val="nil"/>
            </w:tcBorders>
          </w:tcPr>
          <w:p w14:paraId="0E00068A" w14:textId="77777777" w:rsidR="00B62FEF" w:rsidRPr="003E0718" w:rsidRDefault="00B62FEF" w:rsidP="008C6A44">
            <w:pPr>
              <w:pStyle w:val="Geenafstand"/>
              <w:keepNext/>
              <w:suppressAutoHyphens/>
              <w:jc w:val="center"/>
              <w:rPr>
                <w:rFonts w:ascii="Trebuchet MS" w:hAnsi="Trebuchet MS"/>
              </w:rPr>
            </w:pPr>
            <w:r w:rsidRPr="003E0718">
              <w:rPr>
                <w:rFonts w:ascii="Trebuchet MS" w:hAnsi="Trebuchet MS"/>
                <w:noProof/>
                <w:lang w:val="fr-FR" w:eastAsia="fr-FR"/>
              </w:rPr>
              <w:drawing>
                <wp:inline distT="0" distB="0" distL="0" distR="0" wp14:anchorId="3442D34D" wp14:editId="02B0F8FC">
                  <wp:extent cx="5090160" cy="3180878"/>
                  <wp:effectExtent l="0" t="0" r="0" b="635"/>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95177" cy="3184013"/>
                          </a:xfrm>
                          <a:prstGeom prst="rect">
                            <a:avLst/>
                          </a:prstGeom>
                          <a:noFill/>
                          <a:ln>
                            <a:noFill/>
                          </a:ln>
                        </pic:spPr>
                      </pic:pic>
                    </a:graphicData>
                  </a:graphic>
                </wp:inline>
              </w:drawing>
            </w:r>
          </w:p>
          <w:p w14:paraId="32079754" w14:textId="77777777" w:rsidR="00B62FEF" w:rsidRPr="003E0718" w:rsidRDefault="00B62FEF" w:rsidP="008C6A44">
            <w:pPr>
              <w:pStyle w:val="Bijschrift"/>
              <w:suppressAutoHyphens/>
              <w:rPr>
                <w:lang w:val="en-GB"/>
              </w:rPr>
            </w:pPr>
            <w:bookmarkStart w:id="39" w:name="_Ref499806024"/>
            <w:bookmarkStart w:id="40" w:name="_Toc517701142"/>
            <w:r w:rsidRPr="003E0718">
              <w:rPr>
                <w:lang w:val="en-GB"/>
              </w:rPr>
              <w:t xml:space="preserve">Figure </w:t>
            </w:r>
            <w:r w:rsidR="00B62306" w:rsidRPr="003E0718">
              <w:rPr>
                <w:lang w:val="en-GB"/>
              </w:rPr>
              <w:fldChar w:fldCharType="begin"/>
            </w:r>
            <w:r w:rsidR="00B62306" w:rsidRPr="003E0718">
              <w:rPr>
                <w:lang w:val="en-GB"/>
              </w:rPr>
              <w:instrText xml:space="preserve"> SEQ Figure \* ARABIC </w:instrText>
            </w:r>
            <w:r w:rsidR="00B62306" w:rsidRPr="003E0718">
              <w:rPr>
                <w:lang w:val="en-GB"/>
              </w:rPr>
              <w:fldChar w:fldCharType="separate"/>
            </w:r>
            <w:r w:rsidR="00FA1645" w:rsidRPr="003E0718">
              <w:rPr>
                <w:noProof/>
                <w:lang w:val="en-GB"/>
              </w:rPr>
              <w:t>8</w:t>
            </w:r>
            <w:r w:rsidR="00B62306" w:rsidRPr="003E0718">
              <w:rPr>
                <w:noProof/>
                <w:lang w:val="en-GB"/>
              </w:rPr>
              <w:fldChar w:fldCharType="end"/>
            </w:r>
            <w:bookmarkEnd w:id="39"/>
            <w:r w:rsidRPr="003E0718">
              <w:rPr>
                <w:lang w:val="en-GB"/>
              </w:rPr>
              <w:t>: Visual</w:t>
            </w:r>
            <w:r w:rsidR="00BD634D" w:rsidRPr="003E0718">
              <w:rPr>
                <w:lang w:val="en-GB"/>
              </w:rPr>
              <w:t>isation</w:t>
            </w:r>
            <w:r w:rsidRPr="003E0718">
              <w:rPr>
                <w:lang w:val="en-GB"/>
              </w:rPr>
              <w:t xml:space="preserve"> of the demo site</w:t>
            </w:r>
            <w:bookmarkEnd w:id="40"/>
          </w:p>
        </w:tc>
      </w:tr>
    </w:tbl>
    <w:p w14:paraId="42831519" w14:textId="77777777" w:rsidR="00B62FEF" w:rsidRPr="003E0718" w:rsidRDefault="00B62FEF" w:rsidP="008C6A44">
      <w:pPr>
        <w:pStyle w:val="Geenafstand"/>
        <w:suppressAutoHyphens/>
        <w:rPr>
          <w:rFonts w:ascii="Trebuchet MS" w:hAnsi="Trebuchet MS"/>
        </w:rPr>
      </w:pPr>
      <w:r w:rsidRPr="003E0718">
        <w:rPr>
          <w:rFonts w:ascii="Trebuchet MS" w:hAnsi="Trebuchet MS"/>
        </w:rPr>
        <w:t xml:space="preserve"> </w:t>
      </w:r>
    </w:p>
    <w:p w14:paraId="39CD2E88" w14:textId="77777777" w:rsidR="00B62FEF" w:rsidRPr="003E0718" w:rsidRDefault="00B62FEF" w:rsidP="008C6A44">
      <w:pPr>
        <w:pStyle w:val="Kop2"/>
        <w:suppressAutoHyphens/>
        <w:rPr>
          <w:lang w:val="en-GB"/>
        </w:rPr>
      </w:pPr>
      <w:bookmarkStart w:id="41" w:name="_Toc514939969"/>
      <w:r w:rsidRPr="003E0718">
        <w:rPr>
          <w:lang w:val="en-GB"/>
        </w:rPr>
        <w:lastRenderedPageBreak/>
        <w:t>Grid topology</w:t>
      </w:r>
      <w:bookmarkEnd w:id="41"/>
    </w:p>
    <w:p w14:paraId="0F7EF811" w14:textId="77777777" w:rsidR="00B62FEF" w:rsidRPr="003E0718" w:rsidRDefault="00B62FEF" w:rsidP="008C4150">
      <w:pPr>
        <w:pStyle w:val="Geenafstand"/>
        <w:suppressAutoHyphens/>
        <w:jc w:val="both"/>
        <w:rPr>
          <w:rFonts w:ascii="Trebuchet MS" w:hAnsi="Trebuchet MS"/>
        </w:rPr>
      </w:pPr>
      <w:r w:rsidRPr="003E0718">
        <w:rPr>
          <w:rFonts w:ascii="Trebuchet MS" w:hAnsi="Trebuchet MS"/>
        </w:rPr>
        <w:t xml:space="preserve">Medium voltage (MV) distribution networks in the Netherlands </w:t>
      </w:r>
      <w:r w:rsidR="008F657E" w:rsidRPr="003E0718">
        <w:rPr>
          <w:rFonts w:ascii="Trebuchet MS" w:hAnsi="Trebuchet MS"/>
        </w:rPr>
        <w:t xml:space="preserve">are </w:t>
      </w:r>
      <w:r w:rsidRPr="003E0718">
        <w:rPr>
          <w:rFonts w:ascii="Trebuchet MS" w:hAnsi="Trebuchet MS"/>
        </w:rPr>
        <w:t xml:space="preserve">typically ring shaped, connecting various MV/LV substations. The rings are opened using normally open points (NOPs). Resulting, MV networks are operated radially </w:t>
      </w:r>
      <w:r w:rsidRPr="003E0718">
        <w:rPr>
          <w:rFonts w:ascii="Trebuchet MS" w:hAnsi="Trebuchet MS"/>
        </w:rPr>
        <w:fldChar w:fldCharType="begin" w:fldLock="1"/>
      </w:r>
      <w:r w:rsidRPr="003E0718">
        <w:rPr>
          <w:rFonts w:ascii="Trebuchet MS" w:hAnsi="Trebuchet MS"/>
        </w:rPr>
        <w:instrText>ADDIN CSL_CITATION { "citationItems" : [ { "id" : "ITEM-1", "itemData" : { "author" : [ { "dropping-particle" : "van", "family" : "Oirsouw", "given" : "P.", "non-dropping-particle" : "", "parse-names" : false, "suffix" : "" } ], "id" : "ITEM-1", "issued" : { "date-parts" : [ [ "2011" ] ] }, "publisher" : "Phase to phase", "publisher-place" : "Arnhem", "title" : "Netten voor distributie van elektriciteit", "type" : "book" }, "uris" : [ "http://www.mendeley.com/documents/?uuid=f3219c49-718f-4a76-98c9-bfade5e3d0b1" ] } ], "mendeley" : { "formattedCitation" : "[1]", "plainTextFormattedCitation" : "[1]", "previouslyFormattedCitation" : "[1]" }, "properties" : {  }, "schema" : "https://github.com/citation-style-language/schema/raw/master/csl-citation.json" }</w:instrText>
      </w:r>
      <w:r w:rsidRPr="003E0718">
        <w:rPr>
          <w:rFonts w:ascii="Trebuchet MS" w:hAnsi="Trebuchet MS"/>
        </w:rPr>
        <w:fldChar w:fldCharType="separate"/>
      </w:r>
      <w:r w:rsidRPr="003E0718">
        <w:rPr>
          <w:rFonts w:ascii="Trebuchet MS" w:hAnsi="Trebuchet MS"/>
          <w:noProof/>
        </w:rPr>
        <w:t>[</w:t>
      </w:r>
      <w:r w:rsidR="00775629" w:rsidRPr="003E0718">
        <w:rPr>
          <w:rFonts w:ascii="Trebuchet MS" w:hAnsi="Trebuchet MS"/>
          <w:noProof/>
        </w:rPr>
        <w:t>13</w:t>
      </w:r>
      <w:r w:rsidRPr="003E0718">
        <w:rPr>
          <w:rFonts w:ascii="Trebuchet MS" w:hAnsi="Trebuchet MS"/>
          <w:noProof/>
        </w:rPr>
        <w:t>]</w:t>
      </w:r>
      <w:r w:rsidRPr="003E0718">
        <w:rPr>
          <w:rFonts w:ascii="Trebuchet MS" w:hAnsi="Trebuchet MS"/>
        </w:rPr>
        <w:fldChar w:fldCharType="end"/>
      </w:r>
      <w:r w:rsidRPr="003E0718">
        <w:rPr>
          <w:rFonts w:ascii="Trebuchet MS" w:hAnsi="Trebuchet MS"/>
        </w:rPr>
        <w:t xml:space="preserve">. </w:t>
      </w:r>
      <w:r w:rsidR="00521C2F" w:rsidRPr="003E0718">
        <w:rPr>
          <w:rFonts w:ascii="Trebuchet MS" w:hAnsi="Trebuchet MS"/>
          <w:highlight w:val="yellow"/>
        </w:rPr>
        <w:fldChar w:fldCharType="begin"/>
      </w:r>
      <w:r w:rsidR="00521C2F" w:rsidRPr="003E0718">
        <w:rPr>
          <w:rFonts w:ascii="Trebuchet MS" w:hAnsi="Trebuchet MS"/>
          <w:highlight w:val="yellow"/>
        </w:rPr>
        <w:instrText xml:space="preserve"> REF _Ref509242145 \h </w:instrText>
      </w:r>
      <w:r w:rsidR="0088493E" w:rsidRPr="003E0718">
        <w:rPr>
          <w:rFonts w:ascii="Trebuchet MS" w:hAnsi="Trebuchet MS"/>
          <w:highlight w:val="yellow"/>
        </w:rPr>
        <w:instrText xml:space="preserve"> \* MERGEFORMAT </w:instrText>
      </w:r>
      <w:r w:rsidR="00521C2F" w:rsidRPr="003E0718">
        <w:rPr>
          <w:rFonts w:ascii="Trebuchet MS" w:hAnsi="Trebuchet MS"/>
          <w:highlight w:val="yellow"/>
        </w:rPr>
      </w:r>
      <w:r w:rsidR="00521C2F" w:rsidRPr="003E0718">
        <w:rPr>
          <w:rFonts w:ascii="Trebuchet MS" w:hAnsi="Trebuchet MS"/>
          <w:highlight w:val="yellow"/>
        </w:rPr>
        <w:fldChar w:fldCharType="separate"/>
      </w:r>
      <w:r w:rsidR="00521C2F" w:rsidRPr="003E0718">
        <w:rPr>
          <w:rFonts w:ascii="Trebuchet MS" w:hAnsi="Trebuchet MS"/>
        </w:rPr>
        <w:t xml:space="preserve">Figure </w:t>
      </w:r>
      <w:r w:rsidR="00521C2F" w:rsidRPr="003E0718">
        <w:rPr>
          <w:rFonts w:ascii="Trebuchet MS" w:hAnsi="Trebuchet MS"/>
          <w:noProof/>
        </w:rPr>
        <w:t>9</w:t>
      </w:r>
      <w:r w:rsidR="00521C2F" w:rsidRPr="003E0718">
        <w:rPr>
          <w:rFonts w:ascii="Trebuchet MS" w:hAnsi="Trebuchet MS"/>
          <w:highlight w:val="yellow"/>
        </w:rPr>
        <w:fldChar w:fldCharType="end"/>
      </w:r>
      <w:r w:rsidRPr="003E0718">
        <w:rPr>
          <w:rFonts w:ascii="Trebuchet MS" w:hAnsi="Trebuchet MS"/>
        </w:rPr>
        <w:t xml:space="preserve"> illustrates this typical MV network topology in a schematic overview.</w:t>
      </w:r>
    </w:p>
    <w:p w14:paraId="14FF63CB" w14:textId="77777777" w:rsidR="00B62FEF" w:rsidRPr="003E0718" w:rsidRDefault="00B62FEF" w:rsidP="008C6A44">
      <w:pPr>
        <w:pStyle w:val="Geenafstand"/>
        <w:suppressAutoHyphens/>
        <w:rPr>
          <w:rFonts w:ascii="Trebuchet MS" w:hAnsi="Trebuchet MS"/>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B62FEF" w:rsidRPr="003E0718" w14:paraId="64942AB5" w14:textId="77777777" w:rsidTr="007563FF">
        <w:tc>
          <w:tcPr>
            <w:tcW w:w="9026" w:type="dxa"/>
          </w:tcPr>
          <w:p w14:paraId="24A41E64" w14:textId="77777777" w:rsidR="00B62FEF" w:rsidRPr="003E0718" w:rsidRDefault="00B62FEF" w:rsidP="008C6A44">
            <w:pPr>
              <w:pStyle w:val="Geenafstand"/>
              <w:keepNext/>
              <w:suppressAutoHyphens/>
              <w:jc w:val="center"/>
              <w:rPr>
                <w:rFonts w:ascii="Trebuchet MS" w:hAnsi="Trebuchet MS"/>
              </w:rPr>
            </w:pPr>
            <w:r w:rsidRPr="003E0718">
              <w:rPr>
                <w:rFonts w:ascii="Trebuchet MS" w:hAnsi="Trebuchet MS"/>
                <w:noProof/>
                <w:lang w:val="fr-FR" w:eastAsia="fr-FR"/>
              </w:rPr>
              <w:drawing>
                <wp:inline distT="0" distB="0" distL="0" distR="0" wp14:anchorId="5A4C7E03" wp14:editId="438B2836">
                  <wp:extent cx="5426019" cy="3406140"/>
                  <wp:effectExtent l="0" t="0" r="3810" b="381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32756" cy="3410369"/>
                          </a:xfrm>
                          <a:prstGeom prst="rect">
                            <a:avLst/>
                          </a:prstGeom>
                        </pic:spPr>
                      </pic:pic>
                    </a:graphicData>
                  </a:graphic>
                </wp:inline>
              </w:drawing>
            </w:r>
          </w:p>
          <w:p w14:paraId="472EAC48" w14:textId="77777777" w:rsidR="00B62FEF" w:rsidRPr="003E0718" w:rsidRDefault="00B62FEF" w:rsidP="008C6A44">
            <w:pPr>
              <w:pStyle w:val="Bijschrift"/>
              <w:suppressAutoHyphens/>
              <w:rPr>
                <w:lang w:val="en-GB"/>
              </w:rPr>
            </w:pPr>
            <w:bookmarkStart w:id="42" w:name="_Ref509242145"/>
            <w:bookmarkStart w:id="43" w:name="_Ref509242135"/>
            <w:bookmarkStart w:id="44" w:name="_Toc517701143"/>
            <w:r w:rsidRPr="003E0718">
              <w:rPr>
                <w:lang w:val="en-GB"/>
              </w:rPr>
              <w:t xml:space="preserve">Figure </w:t>
            </w:r>
            <w:r w:rsidR="00B62306" w:rsidRPr="003E0718">
              <w:rPr>
                <w:lang w:val="en-GB"/>
              </w:rPr>
              <w:fldChar w:fldCharType="begin"/>
            </w:r>
            <w:r w:rsidR="00B62306" w:rsidRPr="003E0718">
              <w:rPr>
                <w:lang w:val="en-GB"/>
              </w:rPr>
              <w:instrText xml:space="preserve"> SEQ Figure \* ARABIC </w:instrText>
            </w:r>
            <w:r w:rsidR="00B62306" w:rsidRPr="003E0718">
              <w:rPr>
                <w:lang w:val="en-GB"/>
              </w:rPr>
              <w:fldChar w:fldCharType="separate"/>
            </w:r>
            <w:r w:rsidR="000D614D" w:rsidRPr="003E0718">
              <w:rPr>
                <w:noProof/>
                <w:lang w:val="en-GB"/>
              </w:rPr>
              <w:t>9</w:t>
            </w:r>
            <w:r w:rsidR="00B62306" w:rsidRPr="003E0718">
              <w:rPr>
                <w:noProof/>
                <w:lang w:val="en-GB"/>
              </w:rPr>
              <w:fldChar w:fldCharType="end"/>
            </w:r>
            <w:bookmarkEnd w:id="42"/>
            <w:r w:rsidRPr="003E0718">
              <w:rPr>
                <w:lang w:val="en-GB"/>
              </w:rPr>
              <w:t xml:space="preserve">: Generic overview of Dutch MV networks, distinguishing MV transmission and distribution cables, and MV substations &amp; (MV/LV) distribution stations. Figure from </w:t>
            </w:r>
            <w:r w:rsidRPr="003E0718">
              <w:rPr>
                <w:lang w:val="en-GB"/>
              </w:rPr>
              <w:fldChar w:fldCharType="begin" w:fldLock="1"/>
            </w:r>
            <w:r w:rsidRPr="003E0718">
              <w:rPr>
                <w:lang w:val="en-GB"/>
              </w:rPr>
              <w:instrText>ADDIN CSL_CITATION { "citationItems" : [ { "id" : "ITEM-1", "itemData" : { "ISBN" : "9789038640709", "author" : [ { "dropping-particle" : "", "family" : "Grond", "given" : "M.O.W.", "non-dropping-particle" : "", "parse-names" : false, "suffix" : "" } ], "container-title" : "Ph.D. Thesis, Eindhoven University of Technology", "id" : "ITEM-1", "issued" : { "date-parts" : [ [ "2016" ] ] }, "publisher" : "Eindhoven University of Technology", "title" : "Computational Capacity Planning in Medium Voltage Distribution Networks", "type" : "thesis" }, "uris" : [ "http://www.mendeley.com/documents/?uuid=38b5c8f6-071b-4648-a352-894f3655d0d2" ] } ], "mendeley" : { "formattedCitation" : "[2]", "plainTextFormattedCitation" : "[2]", "previouslyFormattedCitation" : "[2]" }, "properties" : {  }, "schema" : "https://github.com/citation-style-language/schema/raw/master/csl-citation.json" }</w:instrText>
            </w:r>
            <w:r w:rsidRPr="003E0718">
              <w:rPr>
                <w:lang w:val="en-GB"/>
              </w:rPr>
              <w:fldChar w:fldCharType="separate"/>
            </w:r>
            <w:r w:rsidRPr="003E0718">
              <w:rPr>
                <w:i w:val="0"/>
                <w:noProof/>
                <w:lang w:val="en-GB"/>
              </w:rPr>
              <w:t>[</w:t>
            </w:r>
            <w:r w:rsidR="00C35B21" w:rsidRPr="003E0718">
              <w:rPr>
                <w:i w:val="0"/>
                <w:noProof/>
                <w:lang w:val="en-GB"/>
              </w:rPr>
              <w:t>13</w:t>
            </w:r>
            <w:r w:rsidRPr="003E0718">
              <w:rPr>
                <w:i w:val="0"/>
                <w:noProof/>
                <w:lang w:val="en-GB"/>
              </w:rPr>
              <w:t>]</w:t>
            </w:r>
            <w:r w:rsidRPr="003E0718">
              <w:rPr>
                <w:lang w:val="en-GB"/>
              </w:rPr>
              <w:fldChar w:fldCharType="end"/>
            </w:r>
            <w:r w:rsidRPr="003E0718">
              <w:rPr>
                <w:lang w:val="en-GB"/>
              </w:rPr>
              <w:t>.</w:t>
            </w:r>
            <w:bookmarkEnd w:id="43"/>
            <w:bookmarkEnd w:id="44"/>
          </w:p>
        </w:tc>
      </w:tr>
    </w:tbl>
    <w:p w14:paraId="233758D1" w14:textId="77777777" w:rsidR="00B62FEF" w:rsidRPr="003E0718" w:rsidRDefault="00B62FEF" w:rsidP="008C6A44">
      <w:pPr>
        <w:pStyle w:val="Geenafstand"/>
        <w:suppressAutoHyphens/>
        <w:rPr>
          <w:rFonts w:ascii="Trebuchet MS" w:hAnsi="Trebuchet MS"/>
        </w:rPr>
      </w:pPr>
    </w:p>
    <w:p w14:paraId="1D571575" w14:textId="77777777" w:rsidR="00B62FEF" w:rsidRPr="003E0718" w:rsidRDefault="000529D7" w:rsidP="008C4150">
      <w:pPr>
        <w:pStyle w:val="Geenafstand"/>
        <w:suppressAutoHyphens/>
        <w:jc w:val="both"/>
        <w:rPr>
          <w:rFonts w:ascii="Trebuchet MS" w:hAnsi="Trebuchet MS"/>
        </w:rPr>
      </w:pPr>
      <w:r w:rsidRPr="003E0718">
        <w:rPr>
          <w:rFonts w:ascii="Trebuchet MS" w:hAnsi="Trebuchet MS"/>
        </w:rPr>
        <w:t>The substation</w:t>
      </w:r>
      <w:r w:rsidR="00974551" w:rsidRPr="003E0718">
        <w:rPr>
          <w:rFonts w:ascii="Trebuchet MS" w:hAnsi="Trebuchet MS"/>
        </w:rPr>
        <w:t>s</w:t>
      </w:r>
      <w:r w:rsidRPr="003E0718">
        <w:rPr>
          <w:rFonts w:ascii="Trebuchet MS" w:hAnsi="Trebuchet MS"/>
        </w:rPr>
        <w:t xml:space="preserve"> </w:t>
      </w:r>
      <w:r w:rsidR="00B442A4" w:rsidRPr="003E0718">
        <w:rPr>
          <w:rFonts w:ascii="Trebuchet MS" w:hAnsi="Trebuchet MS"/>
        </w:rPr>
        <w:t xml:space="preserve">that are included in Interflex at Strijp-S </w:t>
      </w:r>
      <w:r w:rsidRPr="003E0718">
        <w:rPr>
          <w:rFonts w:ascii="Trebuchet MS" w:hAnsi="Trebuchet MS"/>
        </w:rPr>
        <w:t xml:space="preserve">consist of a MV/LV transformer and several LV feeders for customer connections.  </w:t>
      </w:r>
      <w:r w:rsidR="00B62FEF" w:rsidRPr="003E0718">
        <w:rPr>
          <w:rFonts w:ascii="Trebuchet MS" w:hAnsi="Trebuchet MS"/>
        </w:rPr>
        <w:t xml:space="preserve">Substation 1 connects 198 apartments (two buildings), spread over four LV feeders. A separate feeder is used for the apartment building’s shared facilities (e.g. elevators, lighting). Three feeders are connected to the parking garage, on which the PV installation (two feeders) and 7 CPs (one feeder) are connected. A schematic overview of the substation with connected loads is provided in </w:t>
      </w:r>
      <w:r w:rsidR="00521C2F" w:rsidRPr="003E0718">
        <w:rPr>
          <w:rFonts w:ascii="Trebuchet MS" w:hAnsi="Trebuchet MS"/>
          <w:highlight w:val="yellow"/>
        </w:rPr>
        <w:fldChar w:fldCharType="begin"/>
      </w:r>
      <w:r w:rsidR="00521C2F" w:rsidRPr="003E0718">
        <w:rPr>
          <w:rFonts w:ascii="Trebuchet MS" w:hAnsi="Trebuchet MS"/>
        </w:rPr>
        <w:instrText xml:space="preserve"> REF _Ref509242193 \h </w:instrText>
      </w:r>
      <w:r w:rsidR="0088493E" w:rsidRPr="003E0718">
        <w:rPr>
          <w:rFonts w:ascii="Trebuchet MS" w:hAnsi="Trebuchet MS"/>
          <w:highlight w:val="yellow"/>
        </w:rPr>
        <w:instrText xml:space="preserve"> \* MERGEFORMAT </w:instrText>
      </w:r>
      <w:r w:rsidR="00521C2F" w:rsidRPr="003E0718">
        <w:rPr>
          <w:rFonts w:ascii="Trebuchet MS" w:hAnsi="Trebuchet MS"/>
          <w:highlight w:val="yellow"/>
        </w:rPr>
      </w:r>
      <w:r w:rsidR="00521C2F" w:rsidRPr="003E0718">
        <w:rPr>
          <w:rFonts w:ascii="Trebuchet MS" w:hAnsi="Trebuchet MS"/>
          <w:highlight w:val="yellow"/>
        </w:rPr>
        <w:fldChar w:fldCharType="separate"/>
      </w:r>
      <w:r w:rsidR="00521C2F" w:rsidRPr="003E0718">
        <w:rPr>
          <w:rFonts w:ascii="Trebuchet MS" w:hAnsi="Trebuchet MS"/>
        </w:rPr>
        <w:t xml:space="preserve">Figure </w:t>
      </w:r>
      <w:r w:rsidR="00521C2F" w:rsidRPr="003E0718">
        <w:rPr>
          <w:rFonts w:ascii="Trebuchet MS" w:hAnsi="Trebuchet MS"/>
          <w:noProof/>
        </w:rPr>
        <w:t>10</w:t>
      </w:r>
      <w:r w:rsidR="00521C2F" w:rsidRPr="003E0718">
        <w:rPr>
          <w:rFonts w:ascii="Trebuchet MS" w:hAnsi="Trebuchet MS"/>
          <w:highlight w:val="yellow"/>
        </w:rPr>
        <w:fldChar w:fldCharType="end"/>
      </w:r>
      <w:r w:rsidR="00B62FEF" w:rsidRPr="003E0718">
        <w:rPr>
          <w:rFonts w:ascii="Trebuchet MS" w:hAnsi="Trebuchet MS"/>
        </w:rPr>
        <w:t>.</w:t>
      </w:r>
    </w:p>
    <w:p w14:paraId="30DEE094" w14:textId="77777777" w:rsidR="00B62FEF" w:rsidRPr="003E0718" w:rsidRDefault="00B62FEF" w:rsidP="008C6A44">
      <w:pPr>
        <w:pStyle w:val="Geenafstand"/>
        <w:suppressAutoHyphens/>
        <w:rPr>
          <w:rFonts w:ascii="Trebuchet MS" w:hAnsi="Trebuchet MS"/>
        </w:rPr>
      </w:pPr>
    </w:p>
    <w:p w14:paraId="715A54A5" w14:textId="77777777" w:rsidR="00B62FEF" w:rsidRPr="003E0718" w:rsidRDefault="00B442A4" w:rsidP="008C6A44">
      <w:pPr>
        <w:pStyle w:val="Geenafstand"/>
        <w:keepNext/>
        <w:suppressAutoHyphens/>
        <w:jc w:val="center"/>
        <w:rPr>
          <w:rFonts w:ascii="Trebuchet MS" w:hAnsi="Trebuchet MS"/>
        </w:rPr>
      </w:pPr>
      <w:r w:rsidRPr="003E0718">
        <w:rPr>
          <w:noProof/>
          <w:lang w:val="fr-FR" w:eastAsia="fr-FR"/>
        </w:rPr>
        <w:lastRenderedPageBreak/>
        <w:drawing>
          <wp:inline distT="0" distB="0" distL="0" distR="0" wp14:anchorId="4C927868" wp14:editId="2A2210FD">
            <wp:extent cx="2452252" cy="2729865"/>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453270" cy="2730998"/>
                    </a:xfrm>
                    <a:prstGeom prst="rect">
                      <a:avLst/>
                    </a:prstGeom>
                  </pic:spPr>
                </pic:pic>
              </a:graphicData>
            </a:graphic>
          </wp:inline>
        </w:drawing>
      </w:r>
    </w:p>
    <w:p w14:paraId="316E37B3" w14:textId="77777777" w:rsidR="00B62FEF" w:rsidRPr="003E0718" w:rsidRDefault="00B62FEF" w:rsidP="008C6A44">
      <w:pPr>
        <w:pStyle w:val="Bijschrift"/>
        <w:suppressAutoHyphens/>
        <w:rPr>
          <w:lang w:val="en-GB"/>
        </w:rPr>
      </w:pPr>
      <w:bookmarkStart w:id="45" w:name="_Ref509242193"/>
      <w:bookmarkStart w:id="46" w:name="_Toc517701144"/>
      <w:r w:rsidRPr="003E0718">
        <w:rPr>
          <w:lang w:val="en-GB"/>
        </w:rPr>
        <w:t xml:space="preserve">Figure </w:t>
      </w:r>
      <w:r w:rsidR="00B62306" w:rsidRPr="003E0718">
        <w:rPr>
          <w:lang w:val="en-GB"/>
        </w:rPr>
        <w:fldChar w:fldCharType="begin"/>
      </w:r>
      <w:r w:rsidR="00B62306" w:rsidRPr="003E0718">
        <w:rPr>
          <w:lang w:val="en-GB"/>
        </w:rPr>
        <w:instrText xml:space="preserve"> SEQ Figure \* ARABIC </w:instrText>
      </w:r>
      <w:r w:rsidR="00B62306" w:rsidRPr="003E0718">
        <w:rPr>
          <w:lang w:val="en-GB"/>
        </w:rPr>
        <w:fldChar w:fldCharType="separate"/>
      </w:r>
      <w:r w:rsidR="000D614D" w:rsidRPr="003E0718">
        <w:rPr>
          <w:noProof/>
          <w:lang w:val="en-GB"/>
        </w:rPr>
        <w:t>10</w:t>
      </w:r>
      <w:r w:rsidR="00B62306" w:rsidRPr="003E0718">
        <w:rPr>
          <w:noProof/>
          <w:lang w:val="en-GB"/>
        </w:rPr>
        <w:fldChar w:fldCharType="end"/>
      </w:r>
      <w:bookmarkEnd w:id="45"/>
      <w:r w:rsidRPr="003E0718">
        <w:rPr>
          <w:lang w:val="en-GB"/>
        </w:rPr>
        <w:t>: Overview of feeder connections to substation 1</w:t>
      </w:r>
      <w:bookmarkEnd w:id="46"/>
    </w:p>
    <w:p w14:paraId="6C5BAE4F" w14:textId="77777777" w:rsidR="00B62FEF" w:rsidRPr="003E0718" w:rsidRDefault="00B62FEF" w:rsidP="008C6A44">
      <w:pPr>
        <w:pStyle w:val="Geenafstand"/>
        <w:suppressAutoHyphens/>
        <w:rPr>
          <w:rFonts w:ascii="Trebuchet MS" w:hAnsi="Trebuchet MS"/>
        </w:rPr>
      </w:pPr>
    </w:p>
    <w:p w14:paraId="143AF634" w14:textId="77777777" w:rsidR="00B62FEF" w:rsidRPr="003E0718" w:rsidRDefault="00B62FEF" w:rsidP="008C4150">
      <w:pPr>
        <w:pStyle w:val="Geenafstand"/>
        <w:suppressAutoHyphens/>
        <w:jc w:val="both"/>
        <w:rPr>
          <w:rFonts w:ascii="Trebuchet MS" w:hAnsi="Trebuchet MS"/>
        </w:rPr>
      </w:pPr>
      <w:r w:rsidRPr="003E0718">
        <w:rPr>
          <w:rFonts w:ascii="Trebuchet MS" w:hAnsi="Trebuchet MS"/>
        </w:rPr>
        <w:t xml:space="preserve">Substation 2 connects 152 apartments (one building), spread over four LV feeders. A separate feeder is used to connect the building’s shared facilities. Furthermore, street lighting is connected to one feeder, and 6 CPs are connected to another. The eighth feeder connects the SSU to the distribution network. A schematic overview of the substation with connected loads is provided in </w:t>
      </w:r>
      <w:r w:rsidR="00521C2F" w:rsidRPr="003E0718">
        <w:rPr>
          <w:rFonts w:ascii="Trebuchet MS" w:hAnsi="Trebuchet MS"/>
          <w:highlight w:val="yellow"/>
        </w:rPr>
        <w:fldChar w:fldCharType="begin"/>
      </w:r>
      <w:r w:rsidR="00521C2F" w:rsidRPr="003E0718">
        <w:rPr>
          <w:rFonts w:ascii="Trebuchet MS" w:hAnsi="Trebuchet MS"/>
        </w:rPr>
        <w:instrText xml:space="preserve"> REF _Ref509242205 \h </w:instrText>
      </w:r>
      <w:r w:rsidR="0088493E" w:rsidRPr="003E0718">
        <w:rPr>
          <w:rFonts w:ascii="Trebuchet MS" w:hAnsi="Trebuchet MS"/>
          <w:highlight w:val="yellow"/>
        </w:rPr>
        <w:instrText xml:space="preserve"> \* MERGEFORMAT </w:instrText>
      </w:r>
      <w:r w:rsidR="00521C2F" w:rsidRPr="003E0718">
        <w:rPr>
          <w:rFonts w:ascii="Trebuchet MS" w:hAnsi="Trebuchet MS"/>
          <w:highlight w:val="yellow"/>
        </w:rPr>
      </w:r>
      <w:r w:rsidR="00521C2F" w:rsidRPr="003E0718">
        <w:rPr>
          <w:rFonts w:ascii="Trebuchet MS" w:hAnsi="Trebuchet MS"/>
          <w:highlight w:val="yellow"/>
        </w:rPr>
        <w:fldChar w:fldCharType="separate"/>
      </w:r>
      <w:r w:rsidR="00521C2F" w:rsidRPr="003E0718">
        <w:rPr>
          <w:rFonts w:ascii="Trebuchet MS" w:hAnsi="Trebuchet MS"/>
        </w:rPr>
        <w:t xml:space="preserve">Figure </w:t>
      </w:r>
      <w:r w:rsidR="00521C2F" w:rsidRPr="003E0718">
        <w:rPr>
          <w:rFonts w:ascii="Trebuchet MS" w:hAnsi="Trebuchet MS"/>
          <w:noProof/>
        </w:rPr>
        <w:t>11</w:t>
      </w:r>
      <w:r w:rsidR="00521C2F" w:rsidRPr="003E0718">
        <w:rPr>
          <w:rFonts w:ascii="Trebuchet MS" w:hAnsi="Trebuchet MS"/>
          <w:highlight w:val="yellow"/>
        </w:rPr>
        <w:fldChar w:fldCharType="end"/>
      </w:r>
      <w:r w:rsidRPr="003E0718">
        <w:rPr>
          <w:rFonts w:ascii="Trebuchet MS" w:hAnsi="Trebuchet MS"/>
        </w:rPr>
        <w:t>.</w:t>
      </w:r>
    </w:p>
    <w:p w14:paraId="3503D2C7" w14:textId="77777777" w:rsidR="00B62FEF" w:rsidRPr="003E0718" w:rsidRDefault="00B62FEF" w:rsidP="008C6A44">
      <w:pPr>
        <w:pStyle w:val="Geenafstand"/>
        <w:suppressAutoHyphens/>
        <w:rPr>
          <w:rFonts w:ascii="Trebuchet MS" w:hAnsi="Trebuchet MS"/>
        </w:rPr>
      </w:pPr>
    </w:p>
    <w:p w14:paraId="6EB9E45F" w14:textId="77777777" w:rsidR="00B62FEF" w:rsidRPr="003E0718" w:rsidRDefault="00B442A4" w:rsidP="008C6A44">
      <w:pPr>
        <w:pStyle w:val="Geenafstand"/>
        <w:keepNext/>
        <w:suppressAutoHyphens/>
        <w:jc w:val="center"/>
        <w:rPr>
          <w:rFonts w:ascii="Trebuchet MS" w:hAnsi="Trebuchet MS"/>
        </w:rPr>
      </w:pPr>
      <w:r w:rsidRPr="003E0718">
        <w:rPr>
          <w:noProof/>
        </w:rPr>
        <w:t xml:space="preserve"> </w:t>
      </w:r>
      <w:r w:rsidRPr="003E0718">
        <w:rPr>
          <w:noProof/>
          <w:lang w:val="fr-FR" w:eastAsia="fr-FR"/>
        </w:rPr>
        <w:drawing>
          <wp:inline distT="0" distB="0" distL="0" distR="0" wp14:anchorId="77F28044" wp14:editId="2D2FA00C">
            <wp:extent cx="2324035" cy="2588560"/>
            <wp:effectExtent l="0" t="0" r="635"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26164" cy="2590931"/>
                    </a:xfrm>
                    <a:prstGeom prst="rect">
                      <a:avLst/>
                    </a:prstGeom>
                  </pic:spPr>
                </pic:pic>
              </a:graphicData>
            </a:graphic>
          </wp:inline>
        </w:drawing>
      </w:r>
    </w:p>
    <w:p w14:paraId="6C7B06AC" w14:textId="77777777" w:rsidR="00B62FEF" w:rsidRPr="003E0718" w:rsidRDefault="00B62FEF" w:rsidP="008C6A44">
      <w:pPr>
        <w:pStyle w:val="Bijschrift"/>
        <w:suppressAutoHyphens/>
        <w:rPr>
          <w:lang w:val="en-GB"/>
        </w:rPr>
      </w:pPr>
      <w:bookmarkStart w:id="47" w:name="_Ref509242205"/>
      <w:bookmarkStart w:id="48" w:name="_Toc517701145"/>
      <w:r w:rsidRPr="003E0718">
        <w:rPr>
          <w:lang w:val="en-GB"/>
        </w:rPr>
        <w:t xml:space="preserve">Figure </w:t>
      </w:r>
      <w:r w:rsidR="00B62306" w:rsidRPr="003E0718">
        <w:rPr>
          <w:lang w:val="en-GB"/>
        </w:rPr>
        <w:fldChar w:fldCharType="begin"/>
      </w:r>
      <w:r w:rsidR="00B62306" w:rsidRPr="003E0718">
        <w:rPr>
          <w:lang w:val="en-GB"/>
        </w:rPr>
        <w:instrText xml:space="preserve"> SEQ Figure \* ARABIC </w:instrText>
      </w:r>
      <w:r w:rsidR="00B62306" w:rsidRPr="003E0718">
        <w:rPr>
          <w:lang w:val="en-GB"/>
        </w:rPr>
        <w:fldChar w:fldCharType="separate"/>
      </w:r>
      <w:r w:rsidR="000D614D" w:rsidRPr="003E0718">
        <w:rPr>
          <w:noProof/>
          <w:lang w:val="en-GB"/>
        </w:rPr>
        <w:t>11</w:t>
      </w:r>
      <w:r w:rsidR="00B62306" w:rsidRPr="003E0718">
        <w:rPr>
          <w:noProof/>
          <w:lang w:val="en-GB"/>
        </w:rPr>
        <w:fldChar w:fldCharType="end"/>
      </w:r>
      <w:bookmarkEnd w:id="47"/>
      <w:r w:rsidRPr="003E0718">
        <w:rPr>
          <w:lang w:val="en-GB"/>
        </w:rPr>
        <w:t>: Overview of feeder connections to substation 2</w:t>
      </w:r>
      <w:bookmarkEnd w:id="48"/>
    </w:p>
    <w:p w14:paraId="46BBDF8F" w14:textId="77777777" w:rsidR="00B62FEF" w:rsidRPr="003E0718" w:rsidRDefault="00B62FEF" w:rsidP="008C6A44">
      <w:pPr>
        <w:pStyle w:val="Geenafstand"/>
        <w:suppressAutoHyphens/>
        <w:rPr>
          <w:rFonts w:ascii="Trebuchet MS" w:hAnsi="Trebuchet MS"/>
        </w:rPr>
      </w:pPr>
    </w:p>
    <w:p w14:paraId="307C3A28" w14:textId="77777777" w:rsidR="00B62FEF" w:rsidRPr="003E0718" w:rsidRDefault="00B62FEF" w:rsidP="008C6A44">
      <w:pPr>
        <w:pStyle w:val="Kop2"/>
        <w:suppressAutoHyphens/>
        <w:rPr>
          <w:lang w:val="en-GB"/>
        </w:rPr>
      </w:pPr>
      <w:bookmarkStart w:id="49" w:name="_Toc514939970"/>
      <w:r w:rsidRPr="003E0718">
        <w:rPr>
          <w:lang w:val="en-GB"/>
        </w:rPr>
        <w:t>Congestion points</w:t>
      </w:r>
      <w:bookmarkEnd w:id="49"/>
    </w:p>
    <w:p w14:paraId="28CFD5C4" w14:textId="77777777" w:rsidR="00B62FEF" w:rsidRPr="003E0718" w:rsidRDefault="00B62FEF" w:rsidP="008C4150">
      <w:pPr>
        <w:pStyle w:val="Geenafstand"/>
        <w:suppressAutoHyphens/>
        <w:jc w:val="both"/>
        <w:rPr>
          <w:rFonts w:ascii="Trebuchet MS" w:hAnsi="Trebuchet MS"/>
        </w:rPr>
      </w:pPr>
      <w:r w:rsidRPr="003E0718">
        <w:rPr>
          <w:rFonts w:ascii="Trebuchet MS" w:hAnsi="Trebuchet MS"/>
        </w:rPr>
        <w:t>Dutch DSOs dimension their distribution networks based on a coincidence factor</w:t>
      </w:r>
      <w:r w:rsidR="00204BAC" w:rsidRPr="003E0718">
        <w:rPr>
          <w:rStyle w:val="Voetnootmarkering"/>
          <w:rFonts w:ascii="Trebuchet MS" w:hAnsi="Trebuchet MS"/>
        </w:rPr>
        <w:footnoteReference w:id="2"/>
      </w:r>
      <w:r w:rsidRPr="003E0718">
        <w:rPr>
          <w:rFonts w:ascii="Trebuchet MS" w:hAnsi="Trebuchet MS"/>
        </w:rPr>
        <w:t xml:space="preserve">. </w:t>
      </w:r>
      <w:r w:rsidR="007C05E5" w:rsidRPr="003E0718">
        <w:rPr>
          <w:rFonts w:ascii="Trebuchet MS" w:hAnsi="Trebuchet MS"/>
        </w:rPr>
        <w:t>Considering</w:t>
      </w:r>
      <w:r w:rsidR="00142284" w:rsidRPr="003E0718">
        <w:rPr>
          <w:rFonts w:ascii="Trebuchet MS" w:hAnsi="Trebuchet MS"/>
        </w:rPr>
        <w:t xml:space="preserve"> this coincidence factor, the </w:t>
      </w:r>
      <w:r w:rsidRPr="003E0718">
        <w:rPr>
          <w:rFonts w:ascii="Trebuchet MS" w:hAnsi="Trebuchet MS"/>
        </w:rPr>
        <w:t>peak load per household on transformer level is 1.4</w:t>
      </w:r>
      <w:r w:rsidR="00821365" w:rsidRPr="003E0718">
        <w:rPr>
          <w:rFonts w:ascii="Trebuchet MS" w:hAnsi="Trebuchet MS"/>
        </w:rPr>
        <w:t xml:space="preserve"> kVA</w:t>
      </w:r>
      <w:r w:rsidR="007C05E5">
        <w:rPr>
          <w:rFonts w:ascii="Trebuchet MS" w:hAnsi="Trebuchet MS"/>
        </w:rPr>
        <w:t xml:space="preserve"> </w:t>
      </w:r>
      <w:r w:rsidR="007C05E5" w:rsidRPr="003E0718">
        <w:rPr>
          <w:rFonts w:ascii="Trebuchet MS" w:hAnsi="Trebuchet MS"/>
        </w:rPr>
        <w:t>for Strijp-S</w:t>
      </w:r>
      <w:r w:rsidRPr="003E0718">
        <w:rPr>
          <w:rFonts w:ascii="Trebuchet MS" w:hAnsi="Trebuchet MS"/>
        </w:rPr>
        <w:t xml:space="preserve">, excluding load growth over the lifetime of the distribution network. Household peak loading in the Netherlands is based on an evening peak, typically between </w:t>
      </w:r>
      <w:r w:rsidRPr="003E0718">
        <w:rPr>
          <w:rFonts w:ascii="Trebuchet MS" w:hAnsi="Trebuchet MS"/>
        </w:rPr>
        <w:lastRenderedPageBreak/>
        <w:t xml:space="preserve">17:00 and 20:00 </w:t>
      </w:r>
      <w:r w:rsidRPr="003E0718">
        <w:rPr>
          <w:rFonts w:ascii="Trebuchet MS" w:hAnsi="Trebuchet MS"/>
        </w:rPr>
        <w:fldChar w:fldCharType="begin" w:fldLock="1"/>
      </w:r>
      <w:r w:rsidRPr="003E0718">
        <w:rPr>
          <w:rFonts w:ascii="Trebuchet MS" w:hAnsi="Trebuchet MS"/>
        </w:rPr>
        <w:instrText>ADDIN CSL_CITATION { "citationItems" : [ { "id" : "ITEM-1", "itemData" : { "author" : [ { "dropping-particle" : "van", "family" : "Oirsouw", "given" : "P.", "non-dropping-particle" : "", "parse-names" : false, "suffix" : "" } ], "id" : "ITEM-1", "issued" : { "date-parts" : [ [ "2011" ] ] }, "publisher" : "Phase to phase", "publisher-place" : "Arnhem", "title" : "Netten voor distributie van elektriciteit", "type" : "book" }, "uris" : [ "http://www.mendeley.com/documents/?uuid=f3219c49-718f-4a76-98c9-bfade5e3d0b1" ] } ], "mendeley" : { "formattedCitation" : "[1]", "plainTextFormattedCitation" : "[1]", "previouslyFormattedCitation" : "[1]" }, "properties" : {  }, "schema" : "https://github.com/citation-style-language/schema/raw/master/csl-citation.json" }</w:instrText>
      </w:r>
      <w:r w:rsidRPr="003E0718">
        <w:rPr>
          <w:rFonts w:ascii="Trebuchet MS" w:hAnsi="Trebuchet MS"/>
        </w:rPr>
        <w:fldChar w:fldCharType="separate"/>
      </w:r>
      <w:r w:rsidRPr="003E0718">
        <w:rPr>
          <w:rFonts w:ascii="Trebuchet MS" w:hAnsi="Trebuchet MS"/>
          <w:noProof/>
        </w:rPr>
        <w:t>[</w:t>
      </w:r>
      <w:r w:rsidR="00C35B21" w:rsidRPr="003E0718">
        <w:rPr>
          <w:rFonts w:ascii="Trebuchet MS" w:hAnsi="Trebuchet MS"/>
          <w:noProof/>
        </w:rPr>
        <w:t>1</w:t>
      </w:r>
      <w:r w:rsidR="007C1AC6" w:rsidRPr="003E0718">
        <w:rPr>
          <w:rFonts w:ascii="Trebuchet MS" w:hAnsi="Trebuchet MS"/>
          <w:noProof/>
        </w:rPr>
        <w:t>2</w:t>
      </w:r>
      <w:r w:rsidRPr="003E0718">
        <w:rPr>
          <w:rFonts w:ascii="Trebuchet MS" w:hAnsi="Trebuchet MS"/>
          <w:noProof/>
        </w:rPr>
        <w:t>]</w:t>
      </w:r>
      <w:r w:rsidRPr="003E0718">
        <w:rPr>
          <w:rFonts w:ascii="Trebuchet MS" w:hAnsi="Trebuchet MS"/>
        </w:rPr>
        <w:fldChar w:fldCharType="end"/>
      </w:r>
      <w:r w:rsidRPr="003E0718">
        <w:rPr>
          <w:rFonts w:ascii="Trebuchet MS" w:hAnsi="Trebuchet MS"/>
        </w:rPr>
        <w:t>. The coincidence factor for (future) CPs is assumed to be 50%. Due to the physical placement of the CP, a peak in the afternoon and/or early evening is to be expected.</w:t>
      </w:r>
    </w:p>
    <w:p w14:paraId="484893BF" w14:textId="77777777" w:rsidR="00B62FEF" w:rsidRPr="003E0718" w:rsidRDefault="00B62FEF" w:rsidP="008C4150">
      <w:pPr>
        <w:pStyle w:val="Geenafstand"/>
        <w:suppressAutoHyphens/>
        <w:jc w:val="both"/>
        <w:rPr>
          <w:rFonts w:ascii="Trebuchet MS" w:hAnsi="Trebuchet MS"/>
        </w:rPr>
      </w:pPr>
    </w:p>
    <w:p w14:paraId="2358F489" w14:textId="77777777" w:rsidR="00B62FEF" w:rsidRPr="003E0718" w:rsidRDefault="00B62FEF" w:rsidP="008C4150">
      <w:pPr>
        <w:pStyle w:val="Geenafstand"/>
        <w:suppressAutoHyphens/>
        <w:jc w:val="both"/>
        <w:rPr>
          <w:rFonts w:ascii="Trebuchet MS" w:hAnsi="Trebuchet MS"/>
        </w:rPr>
      </w:pPr>
      <w:r w:rsidRPr="003E0718">
        <w:rPr>
          <w:rFonts w:ascii="Trebuchet MS" w:hAnsi="Trebuchet MS"/>
        </w:rPr>
        <w:t xml:space="preserve">Within the demonstrator, four congestion points </w:t>
      </w:r>
      <w:r w:rsidR="007445FC" w:rsidRPr="003E0718">
        <w:rPr>
          <w:rFonts w:ascii="Trebuchet MS" w:hAnsi="Trebuchet MS"/>
        </w:rPr>
        <w:t>are</w:t>
      </w:r>
      <w:r w:rsidRPr="003E0718">
        <w:rPr>
          <w:rFonts w:ascii="Trebuchet MS" w:hAnsi="Trebuchet MS"/>
        </w:rPr>
        <w:t xml:space="preserve"> distinguished. The two MV/LV transformers (substation 1 &amp; 2) both provide one congestion point. Both transformers have a rated power of 630kVA. The feeder with the CPs of substations 1 &amp; 2 provides the other two</w:t>
      </w:r>
      <w:r w:rsidR="007445FC" w:rsidRPr="003E0718">
        <w:rPr>
          <w:rFonts w:ascii="Trebuchet MS" w:hAnsi="Trebuchet MS"/>
        </w:rPr>
        <w:t xml:space="preserve"> congestion points</w:t>
      </w:r>
      <w:r w:rsidRPr="003E0718">
        <w:rPr>
          <w:rFonts w:ascii="Trebuchet MS" w:hAnsi="Trebuchet MS"/>
        </w:rPr>
        <w:t xml:space="preserve">. Both feeders have a current rating of 3x250A (approximately 173kVA). </w:t>
      </w:r>
    </w:p>
    <w:p w14:paraId="26A9DFB2" w14:textId="77777777" w:rsidR="00B62FEF" w:rsidRPr="003E0718" w:rsidRDefault="00B62FEF" w:rsidP="008C4150">
      <w:pPr>
        <w:pStyle w:val="Geenafstand"/>
        <w:suppressAutoHyphens/>
        <w:jc w:val="both"/>
        <w:rPr>
          <w:rFonts w:ascii="Trebuchet MS" w:hAnsi="Trebuchet MS"/>
        </w:rPr>
      </w:pPr>
    </w:p>
    <w:p w14:paraId="5DF784C8" w14:textId="77777777" w:rsidR="00B62FEF" w:rsidRPr="003E0718" w:rsidRDefault="00B62FEF" w:rsidP="008C4150">
      <w:pPr>
        <w:pStyle w:val="Geenafstand"/>
        <w:suppressAutoHyphens/>
        <w:jc w:val="both"/>
        <w:rPr>
          <w:rFonts w:ascii="Trebuchet MS" w:hAnsi="Trebuchet MS"/>
        </w:rPr>
      </w:pPr>
      <w:r w:rsidRPr="003E0718">
        <w:rPr>
          <w:rFonts w:ascii="Trebuchet MS" w:hAnsi="Trebuchet MS"/>
        </w:rPr>
        <w:t xml:space="preserve">The peak load per source per substation is computed and visualised in </w:t>
      </w:r>
      <w:r w:rsidR="00521C2F" w:rsidRPr="003E0718">
        <w:rPr>
          <w:rFonts w:ascii="Trebuchet MS" w:hAnsi="Trebuchet MS"/>
          <w:highlight w:val="yellow"/>
        </w:rPr>
        <w:fldChar w:fldCharType="begin"/>
      </w:r>
      <w:r w:rsidR="00521C2F" w:rsidRPr="003E0718">
        <w:rPr>
          <w:rFonts w:ascii="Trebuchet MS" w:hAnsi="Trebuchet MS"/>
        </w:rPr>
        <w:instrText xml:space="preserve"> REF _Ref509242226 \h </w:instrText>
      </w:r>
      <w:r w:rsidR="0088493E" w:rsidRPr="003E0718">
        <w:rPr>
          <w:rFonts w:ascii="Trebuchet MS" w:hAnsi="Trebuchet MS"/>
          <w:highlight w:val="yellow"/>
        </w:rPr>
        <w:instrText xml:space="preserve"> \* MERGEFORMAT </w:instrText>
      </w:r>
      <w:r w:rsidR="00521C2F" w:rsidRPr="003E0718">
        <w:rPr>
          <w:rFonts w:ascii="Trebuchet MS" w:hAnsi="Trebuchet MS"/>
          <w:highlight w:val="yellow"/>
        </w:rPr>
      </w:r>
      <w:r w:rsidR="00521C2F" w:rsidRPr="003E0718">
        <w:rPr>
          <w:rFonts w:ascii="Trebuchet MS" w:hAnsi="Trebuchet MS"/>
          <w:highlight w:val="yellow"/>
        </w:rPr>
        <w:fldChar w:fldCharType="end"/>
      </w:r>
      <w:r w:rsidR="00521C2F" w:rsidRPr="003E0718">
        <w:rPr>
          <w:rFonts w:ascii="Trebuchet MS" w:hAnsi="Trebuchet MS"/>
          <w:highlight w:val="yellow"/>
        </w:rPr>
        <w:fldChar w:fldCharType="begin"/>
      </w:r>
      <w:r w:rsidR="00521C2F" w:rsidRPr="003E0718">
        <w:rPr>
          <w:rFonts w:ascii="Trebuchet MS" w:hAnsi="Trebuchet MS"/>
          <w:highlight w:val="yellow"/>
        </w:rPr>
        <w:instrText xml:space="preserve"> REF _Ref509242232 \h </w:instrText>
      </w:r>
      <w:r w:rsidR="0088493E" w:rsidRPr="003E0718">
        <w:rPr>
          <w:rFonts w:ascii="Trebuchet MS" w:hAnsi="Trebuchet MS"/>
          <w:highlight w:val="yellow"/>
        </w:rPr>
        <w:instrText xml:space="preserve"> \* MERGEFORMAT </w:instrText>
      </w:r>
      <w:r w:rsidR="00521C2F" w:rsidRPr="003E0718">
        <w:rPr>
          <w:rFonts w:ascii="Trebuchet MS" w:hAnsi="Trebuchet MS"/>
          <w:highlight w:val="yellow"/>
        </w:rPr>
      </w:r>
      <w:r w:rsidR="00521C2F" w:rsidRPr="003E0718">
        <w:rPr>
          <w:rFonts w:ascii="Trebuchet MS" w:hAnsi="Trebuchet MS"/>
          <w:highlight w:val="yellow"/>
        </w:rPr>
        <w:fldChar w:fldCharType="separate"/>
      </w:r>
      <w:r w:rsidR="00521C2F" w:rsidRPr="003E0718">
        <w:rPr>
          <w:rFonts w:ascii="Trebuchet MS" w:hAnsi="Trebuchet MS"/>
        </w:rPr>
        <w:t xml:space="preserve">Table </w:t>
      </w:r>
      <w:r w:rsidR="00521C2F" w:rsidRPr="003E0718">
        <w:rPr>
          <w:rFonts w:ascii="Trebuchet MS" w:hAnsi="Trebuchet MS"/>
          <w:noProof/>
        </w:rPr>
        <w:t>2</w:t>
      </w:r>
      <w:r w:rsidR="00521C2F" w:rsidRPr="003E0718">
        <w:rPr>
          <w:rFonts w:ascii="Trebuchet MS" w:hAnsi="Trebuchet MS"/>
          <w:highlight w:val="yellow"/>
        </w:rPr>
        <w:fldChar w:fldCharType="end"/>
      </w:r>
      <w:r w:rsidRPr="003E0718">
        <w:rPr>
          <w:rFonts w:ascii="Trebuchet MS" w:hAnsi="Trebuchet MS"/>
        </w:rPr>
        <w:t>. The maximum peak is defined as the maximal possible peak of the day, based on time and occurrence (i.e. the peak of PV and the peak of households do not occur simultaneous</w:t>
      </w:r>
      <w:r w:rsidR="007445FC" w:rsidRPr="003E0718">
        <w:rPr>
          <w:rFonts w:ascii="Trebuchet MS" w:hAnsi="Trebuchet MS"/>
        </w:rPr>
        <w:t>ly</w:t>
      </w:r>
      <w:r w:rsidRPr="003E0718">
        <w:rPr>
          <w:rFonts w:ascii="Trebuchet MS" w:hAnsi="Trebuchet MS"/>
        </w:rPr>
        <w:t>).</w:t>
      </w:r>
    </w:p>
    <w:p w14:paraId="7BADD3AE" w14:textId="77777777" w:rsidR="00B62FEF" w:rsidRPr="003E0718" w:rsidRDefault="00B62FEF" w:rsidP="008C6A44">
      <w:pPr>
        <w:pStyle w:val="Geenafstand"/>
        <w:suppressAutoHyphens/>
        <w:rPr>
          <w:rFonts w:ascii="Trebuchet MS" w:hAnsi="Trebuchet MS"/>
        </w:rPr>
      </w:pPr>
    </w:p>
    <w:p w14:paraId="569EB10C" w14:textId="77777777" w:rsidR="00F87595" w:rsidRPr="003E0718" w:rsidRDefault="00F87595" w:rsidP="008C6A44">
      <w:pPr>
        <w:pStyle w:val="Bijschrift"/>
        <w:suppressAutoHyphens/>
        <w:rPr>
          <w:lang w:val="en-GB"/>
        </w:rPr>
      </w:pPr>
      <w:bookmarkStart w:id="50" w:name="_Ref509242232"/>
      <w:bookmarkStart w:id="51" w:name="_Ref509242226"/>
      <w:bookmarkStart w:id="52" w:name="_Toc512418976"/>
      <w:bookmarkStart w:id="53" w:name="_Toc514939920"/>
      <w:r w:rsidRPr="003E0718">
        <w:rPr>
          <w:lang w:val="en-GB"/>
        </w:rPr>
        <w:t xml:space="preserve">Table </w:t>
      </w:r>
      <w:r w:rsidR="00B62306" w:rsidRPr="003E0718">
        <w:rPr>
          <w:lang w:val="en-GB"/>
        </w:rPr>
        <w:fldChar w:fldCharType="begin"/>
      </w:r>
      <w:r w:rsidR="00B62306" w:rsidRPr="003E0718">
        <w:rPr>
          <w:lang w:val="en-GB"/>
        </w:rPr>
        <w:instrText xml:space="preserve"> SEQ Table \* ARABIC </w:instrText>
      </w:r>
      <w:r w:rsidR="00B62306" w:rsidRPr="003E0718">
        <w:rPr>
          <w:lang w:val="en-GB"/>
        </w:rPr>
        <w:fldChar w:fldCharType="separate"/>
      </w:r>
      <w:r w:rsidR="00A84D2A">
        <w:rPr>
          <w:noProof/>
          <w:lang w:val="en-GB"/>
        </w:rPr>
        <w:t>3</w:t>
      </w:r>
      <w:r w:rsidR="00B62306" w:rsidRPr="003E0718">
        <w:rPr>
          <w:noProof/>
          <w:lang w:val="en-GB"/>
        </w:rPr>
        <w:fldChar w:fldCharType="end"/>
      </w:r>
      <w:bookmarkEnd w:id="50"/>
      <w:r w:rsidRPr="003E0718">
        <w:rPr>
          <w:lang w:val="en-GB"/>
        </w:rPr>
        <w:t xml:space="preserve">: </w:t>
      </w:r>
      <w:r w:rsidRPr="003E0718">
        <w:rPr>
          <w:noProof/>
          <w:lang w:val="en-GB"/>
        </w:rPr>
        <w:t>Peak loads per substation split for each type of connected load. The maximum peak illustrates the maximum possible peak of the day, taking time of occurance into account</w:t>
      </w:r>
      <w:bookmarkEnd w:id="51"/>
      <w:bookmarkEnd w:id="52"/>
      <w:bookmarkEnd w:id="53"/>
    </w:p>
    <w:tbl>
      <w:tblPr>
        <w:tblStyle w:val="Lijsttabel7kleurrijk"/>
        <w:tblW w:w="0" w:type="auto"/>
        <w:tblLook w:val="04A0" w:firstRow="1" w:lastRow="0" w:firstColumn="1" w:lastColumn="0" w:noHBand="0" w:noVBand="1"/>
      </w:tblPr>
      <w:tblGrid>
        <w:gridCol w:w="3005"/>
        <w:gridCol w:w="3005"/>
        <w:gridCol w:w="3006"/>
      </w:tblGrid>
      <w:tr w:rsidR="00B62FEF" w:rsidRPr="003E0718" w14:paraId="713A9C84" w14:textId="77777777" w:rsidTr="007563F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Pr>
          <w:p w14:paraId="20FAF67F" w14:textId="77777777" w:rsidR="00B62FEF" w:rsidRPr="003E0718" w:rsidRDefault="00B62FEF" w:rsidP="008C6A44">
            <w:pPr>
              <w:pStyle w:val="Geenafstand"/>
              <w:suppressAutoHyphens/>
              <w:rPr>
                <w:rFonts w:ascii="Trebuchet MS" w:hAnsi="Trebuchet MS"/>
              </w:rPr>
            </w:pPr>
          </w:p>
        </w:tc>
        <w:tc>
          <w:tcPr>
            <w:tcW w:w="3005" w:type="dxa"/>
          </w:tcPr>
          <w:p w14:paraId="56CF3782" w14:textId="77777777" w:rsidR="00B62FEF" w:rsidRPr="003E0718" w:rsidRDefault="00B62FEF" w:rsidP="008C6A44">
            <w:pPr>
              <w:pStyle w:val="Geenafstand"/>
              <w:suppressAutoHyphens/>
              <w:jc w:val="right"/>
              <w:cnfStyle w:val="100000000000" w:firstRow="1" w:lastRow="0" w:firstColumn="0" w:lastColumn="0" w:oddVBand="0" w:evenVBand="0" w:oddHBand="0" w:evenHBand="0" w:firstRowFirstColumn="0" w:firstRowLastColumn="0" w:lastRowFirstColumn="0" w:lastRowLastColumn="0"/>
              <w:rPr>
                <w:rFonts w:ascii="Trebuchet MS" w:hAnsi="Trebuchet MS"/>
                <w:b/>
              </w:rPr>
            </w:pPr>
            <w:r w:rsidRPr="003E0718">
              <w:rPr>
                <w:rFonts w:ascii="Trebuchet MS" w:hAnsi="Trebuchet MS"/>
                <w:b/>
              </w:rPr>
              <w:t>Substation 1</w:t>
            </w:r>
          </w:p>
        </w:tc>
        <w:tc>
          <w:tcPr>
            <w:tcW w:w="3006" w:type="dxa"/>
          </w:tcPr>
          <w:p w14:paraId="66915A1B" w14:textId="77777777" w:rsidR="00B62FEF" w:rsidRPr="003E0718" w:rsidRDefault="00B62FEF" w:rsidP="008C6A44">
            <w:pPr>
              <w:pStyle w:val="Geenafstand"/>
              <w:suppressAutoHyphens/>
              <w:jc w:val="right"/>
              <w:cnfStyle w:val="100000000000" w:firstRow="1" w:lastRow="0" w:firstColumn="0" w:lastColumn="0" w:oddVBand="0" w:evenVBand="0" w:oddHBand="0" w:evenHBand="0" w:firstRowFirstColumn="0" w:firstRowLastColumn="0" w:lastRowFirstColumn="0" w:lastRowLastColumn="0"/>
              <w:rPr>
                <w:rFonts w:ascii="Trebuchet MS" w:hAnsi="Trebuchet MS"/>
                <w:b/>
              </w:rPr>
            </w:pPr>
            <w:r w:rsidRPr="003E0718">
              <w:rPr>
                <w:rFonts w:ascii="Trebuchet MS" w:hAnsi="Trebuchet MS"/>
                <w:b/>
              </w:rPr>
              <w:t>Substation 2</w:t>
            </w:r>
          </w:p>
        </w:tc>
      </w:tr>
      <w:tr w:rsidR="00B62FEF" w:rsidRPr="003E0718" w14:paraId="190DDFF8" w14:textId="77777777" w:rsidTr="00756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0936491" w14:textId="77777777" w:rsidR="00B62FEF" w:rsidRPr="003E0718" w:rsidRDefault="00B62FEF" w:rsidP="008C6A44">
            <w:pPr>
              <w:pStyle w:val="Geenafstand"/>
              <w:suppressAutoHyphens/>
              <w:rPr>
                <w:rFonts w:ascii="Trebuchet MS" w:hAnsi="Trebuchet MS"/>
              </w:rPr>
            </w:pPr>
            <w:r w:rsidRPr="003E0718">
              <w:rPr>
                <w:rFonts w:ascii="Trebuchet MS" w:hAnsi="Trebuchet MS"/>
              </w:rPr>
              <w:t>Households</w:t>
            </w:r>
          </w:p>
        </w:tc>
        <w:tc>
          <w:tcPr>
            <w:tcW w:w="3005" w:type="dxa"/>
          </w:tcPr>
          <w:p w14:paraId="61860F2D" w14:textId="77777777" w:rsidR="00B62FEF" w:rsidRPr="003E0718" w:rsidRDefault="00B62FEF" w:rsidP="008C6A44">
            <w:pPr>
              <w:pStyle w:val="Geenafstand"/>
              <w:suppressAutoHyphens/>
              <w:jc w:val="right"/>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3E0718">
              <w:rPr>
                <w:rFonts w:ascii="Trebuchet MS" w:hAnsi="Trebuchet MS"/>
              </w:rPr>
              <w:t>277kVA</w:t>
            </w:r>
          </w:p>
        </w:tc>
        <w:tc>
          <w:tcPr>
            <w:tcW w:w="3006" w:type="dxa"/>
          </w:tcPr>
          <w:p w14:paraId="6F011EF7" w14:textId="77777777" w:rsidR="00B62FEF" w:rsidRPr="003E0718" w:rsidRDefault="00B62FEF" w:rsidP="008C6A44">
            <w:pPr>
              <w:pStyle w:val="Geenafstand"/>
              <w:suppressAutoHyphens/>
              <w:jc w:val="right"/>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3E0718">
              <w:rPr>
                <w:rFonts w:ascii="Trebuchet MS" w:hAnsi="Trebuchet MS"/>
              </w:rPr>
              <w:t>218kVA</w:t>
            </w:r>
          </w:p>
        </w:tc>
      </w:tr>
      <w:tr w:rsidR="00B62FEF" w:rsidRPr="003E0718" w14:paraId="60383025" w14:textId="77777777" w:rsidTr="007563FF">
        <w:tc>
          <w:tcPr>
            <w:cnfStyle w:val="001000000000" w:firstRow="0" w:lastRow="0" w:firstColumn="1" w:lastColumn="0" w:oddVBand="0" w:evenVBand="0" w:oddHBand="0" w:evenHBand="0" w:firstRowFirstColumn="0" w:firstRowLastColumn="0" w:lastRowFirstColumn="0" w:lastRowLastColumn="0"/>
            <w:tcW w:w="3005" w:type="dxa"/>
          </w:tcPr>
          <w:p w14:paraId="4455F8D9" w14:textId="77777777" w:rsidR="00B62FEF" w:rsidRPr="003E0718" w:rsidRDefault="00B62FEF" w:rsidP="008C6A44">
            <w:pPr>
              <w:pStyle w:val="Geenafstand"/>
              <w:suppressAutoHyphens/>
              <w:rPr>
                <w:rFonts w:ascii="Trebuchet MS" w:hAnsi="Trebuchet MS"/>
              </w:rPr>
            </w:pPr>
            <w:r w:rsidRPr="003E0718">
              <w:rPr>
                <w:rFonts w:ascii="Trebuchet MS" w:hAnsi="Trebuchet MS"/>
              </w:rPr>
              <w:t>SSU</w:t>
            </w:r>
          </w:p>
        </w:tc>
        <w:tc>
          <w:tcPr>
            <w:tcW w:w="3005" w:type="dxa"/>
          </w:tcPr>
          <w:p w14:paraId="313868D0" w14:textId="77777777" w:rsidR="00B62FEF" w:rsidRPr="003E0718" w:rsidRDefault="00B62FEF" w:rsidP="008C6A44">
            <w:pPr>
              <w:pStyle w:val="Geenafstand"/>
              <w:suppressAutoHyphens/>
              <w:jc w:val="right"/>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3E0718">
              <w:rPr>
                <w:rFonts w:ascii="Trebuchet MS" w:hAnsi="Trebuchet MS"/>
              </w:rPr>
              <w:t>-</w:t>
            </w:r>
          </w:p>
        </w:tc>
        <w:tc>
          <w:tcPr>
            <w:tcW w:w="3006" w:type="dxa"/>
          </w:tcPr>
          <w:p w14:paraId="5C19AE15" w14:textId="77777777" w:rsidR="00B62FEF" w:rsidRPr="003E0718" w:rsidRDefault="00B62FEF" w:rsidP="008C6A44">
            <w:pPr>
              <w:pStyle w:val="Geenafstand"/>
              <w:suppressAutoHyphens/>
              <w:jc w:val="right"/>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3E0718">
              <w:rPr>
                <w:rFonts w:ascii="Trebuchet MS" w:hAnsi="Trebuchet MS"/>
              </w:rPr>
              <w:t>173kVA</w:t>
            </w:r>
          </w:p>
        </w:tc>
      </w:tr>
      <w:tr w:rsidR="00B62FEF" w:rsidRPr="003E0718" w14:paraId="201F8278" w14:textId="77777777" w:rsidTr="00756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669BF772" w14:textId="77777777" w:rsidR="00B62FEF" w:rsidRPr="003E0718" w:rsidRDefault="00B62FEF" w:rsidP="008C6A44">
            <w:pPr>
              <w:pStyle w:val="Geenafstand"/>
              <w:suppressAutoHyphens/>
              <w:rPr>
                <w:rFonts w:ascii="Trebuchet MS" w:hAnsi="Trebuchet MS"/>
              </w:rPr>
            </w:pPr>
            <w:r w:rsidRPr="003E0718">
              <w:rPr>
                <w:rFonts w:ascii="Trebuchet MS" w:hAnsi="Trebuchet MS"/>
              </w:rPr>
              <w:t>CPs</w:t>
            </w:r>
          </w:p>
        </w:tc>
        <w:tc>
          <w:tcPr>
            <w:tcW w:w="3005" w:type="dxa"/>
          </w:tcPr>
          <w:p w14:paraId="0870C1DC" w14:textId="77777777" w:rsidR="00B62FEF" w:rsidRPr="003E0718" w:rsidRDefault="00B62FEF" w:rsidP="008C6A44">
            <w:pPr>
              <w:pStyle w:val="Geenafstand"/>
              <w:suppressAutoHyphens/>
              <w:jc w:val="right"/>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3E0718">
              <w:rPr>
                <w:rFonts w:ascii="Trebuchet MS" w:hAnsi="Trebuchet MS"/>
              </w:rPr>
              <w:t>173kVA</w:t>
            </w:r>
          </w:p>
        </w:tc>
        <w:tc>
          <w:tcPr>
            <w:tcW w:w="3006" w:type="dxa"/>
          </w:tcPr>
          <w:p w14:paraId="68C9C88C" w14:textId="77777777" w:rsidR="00B62FEF" w:rsidRPr="003E0718" w:rsidRDefault="00B62FEF" w:rsidP="008C6A44">
            <w:pPr>
              <w:pStyle w:val="Geenafstand"/>
              <w:suppressAutoHyphens/>
              <w:jc w:val="right"/>
              <w:cnfStyle w:val="000000100000" w:firstRow="0" w:lastRow="0" w:firstColumn="0" w:lastColumn="0" w:oddVBand="0" w:evenVBand="0" w:oddHBand="1" w:evenHBand="0" w:firstRowFirstColumn="0" w:firstRowLastColumn="0" w:lastRowFirstColumn="0" w:lastRowLastColumn="0"/>
              <w:rPr>
                <w:rFonts w:ascii="Trebuchet MS" w:hAnsi="Trebuchet MS"/>
              </w:rPr>
            </w:pPr>
            <w:r w:rsidRPr="003E0718">
              <w:rPr>
                <w:rFonts w:ascii="Trebuchet MS" w:hAnsi="Trebuchet MS"/>
              </w:rPr>
              <w:t>173kVA</w:t>
            </w:r>
          </w:p>
        </w:tc>
      </w:tr>
      <w:tr w:rsidR="00B62FEF" w:rsidRPr="003E0718" w14:paraId="3B7BA8FE" w14:textId="77777777" w:rsidTr="007563FF">
        <w:tc>
          <w:tcPr>
            <w:cnfStyle w:val="001000000000" w:firstRow="0" w:lastRow="0" w:firstColumn="1" w:lastColumn="0" w:oddVBand="0" w:evenVBand="0" w:oddHBand="0" w:evenHBand="0" w:firstRowFirstColumn="0" w:firstRowLastColumn="0" w:lastRowFirstColumn="0" w:lastRowLastColumn="0"/>
            <w:tcW w:w="3005" w:type="dxa"/>
          </w:tcPr>
          <w:p w14:paraId="73DD06BD" w14:textId="77777777" w:rsidR="00B62FEF" w:rsidRPr="003E0718" w:rsidRDefault="00B62FEF" w:rsidP="008C6A44">
            <w:pPr>
              <w:pStyle w:val="Geenafstand"/>
              <w:suppressAutoHyphens/>
              <w:rPr>
                <w:rFonts w:ascii="Trebuchet MS" w:hAnsi="Trebuchet MS"/>
              </w:rPr>
            </w:pPr>
            <w:r w:rsidRPr="003E0718">
              <w:rPr>
                <w:rFonts w:ascii="Trebuchet MS" w:hAnsi="Trebuchet MS"/>
              </w:rPr>
              <w:t>PV</w:t>
            </w:r>
          </w:p>
        </w:tc>
        <w:tc>
          <w:tcPr>
            <w:tcW w:w="3005" w:type="dxa"/>
          </w:tcPr>
          <w:p w14:paraId="01587601" w14:textId="77777777" w:rsidR="00B62FEF" w:rsidRPr="003E0718" w:rsidRDefault="00B62FEF" w:rsidP="008C6A44">
            <w:pPr>
              <w:pStyle w:val="Geenafstand"/>
              <w:suppressAutoHyphens/>
              <w:jc w:val="right"/>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3E0718">
              <w:rPr>
                <w:rFonts w:ascii="Trebuchet MS" w:hAnsi="Trebuchet MS"/>
              </w:rPr>
              <w:t>268kVA</w:t>
            </w:r>
          </w:p>
        </w:tc>
        <w:tc>
          <w:tcPr>
            <w:tcW w:w="3006" w:type="dxa"/>
          </w:tcPr>
          <w:p w14:paraId="39B3A2DC" w14:textId="77777777" w:rsidR="00B62FEF" w:rsidRPr="003E0718" w:rsidRDefault="00B62FEF" w:rsidP="008C6A44">
            <w:pPr>
              <w:pStyle w:val="Geenafstand"/>
              <w:suppressAutoHyphens/>
              <w:jc w:val="right"/>
              <w:cnfStyle w:val="000000000000" w:firstRow="0" w:lastRow="0" w:firstColumn="0" w:lastColumn="0" w:oddVBand="0" w:evenVBand="0" w:oddHBand="0" w:evenHBand="0" w:firstRowFirstColumn="0" w:firstRowLastColumn="0" w:lastRowFirstColumn="0" w:lastRowLastColumn="0"/>
              <w:rPr>
                <w:rFonts w:ascii="Trebuchet MS" w:hAnsi="Trebuchet MS"/>
              </w:rPr>
            </w:pPr>
            <w:r w:rsidRPr="003E0718">
              <w:rPr>
                <w:rFonts w:ascii="Trebuchet MS" w:hAnsi="Trebuchet MS"/>
              </w:rPr>
              <w:t>-</w:t>
            </w:r>
          </w:p>
        </w:tc>
      </w:tr>
      <w:tr w:rsidR="00B62FEF" w:rsidRPr="003E0718" w14:paraId="17A3CC45" w14:textId="77777777" w:rsidTr="007563F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120ED9C4" w14:textId="77777777" w:rsidR="00B62FEF" w:rsidRPr="003E0718" w:rsidRDefault="00B62FEF" w:rsidP="008C6A44">
            <w:pPr>
              <w:pStyle w:val="Geenafstand"/>
              <w:suppressAutoHyphens/>
              <w:rPr>
                <w:rFonts w:ascii="Trebuchet MS" w:hAnsi="Trebuchet MS"/>
                <w:b/>
              </w:rPr>
            </w:pPr>
            <w:r w:rsidRPr="003E0718">
              <w:rPr>
                <w:rFonts w:ascii="Trebuchet MS" w:hAnsi="Trebuchet MS"/>
                <w:b/>
              </w:rPr>
              <w:t>Maximum peak</w:t>
            </w:r>
          </w:p>
        </w:tc>
        <w:tc>
          <w:tcPr>
            <w:tcW w:w="3005" w:type="dxa"/>
          </w:tcPr>
          <w:p w14:paraId="5EC4DE3D" w14:textId="77777777" w:rsidR="00B62FEF" w:rsidRPr="003E0718" w:rsidRDefault="00B62FEF" w:rsidP="008C6A44">
            <w:pPr>
              <w:pStyle w:val="Geenafstand"/>
              <w:suppressAutoHyphens/>
              <w:jc w:val="right"/>
              <w:cnfStyle w:val="000000100000" w:firstRow="0" w:lastRow="0" w:firstColumn="0" w:lastColumn="0" w:oddVBand="0" w:evenVBand="0" w:oddHBand="1" w:evenHBand="0" w:firstRowFirstColumn="0" w:firstRowLastColumn="0" w:lastRowFirstColumn="0" w:lastRowLastColumn="0"/>
              <w:rPr>
                <w:rFonts w:ascii="Trebuchet MS" w:hAnsi="Trebuchet MS"/>
                <w:b/>
              </w:rPr>
            </w:pPr>
            <w:r w:rsidRPr="003E0718">
              <w:rPr>
                <w:rFonts w:ascii="Trebuchet MS" w:hAnsi="Trebuchet MS"/>
                <w:b/>
              </w:rPr>
              <w:t>450kVA</w:t>
            </w:r>
          </w:p>
        </w:tc>
        <w:tc>
          <w:tcPr>
            <w:tcW w:w="3006" w:type="dxa"/>
          </w:tcPr>
          <w:p w14:paraId="418EA02E" w14:textId="77777777" w:rsidR="00B62FEF" w:rsidRPr="003E0718" w:rsidRDefault="00B62FEF" w:rsidP="008C6A44">
            <w:pPr>
              <w:pStyle w:val="Geenafstand"/>
              <w:suppressAutoHyphens/>
              <w:jc w:val="right"/>
              <w:cnfStyle w:val="000000100000" w:firstRow="0" w:lastRow="0" w:firstColumn="0" w:lastColumn="0" w:oddVBand="0" w:evenVBand="0" w:oddHBand="1" w:evenHBand="0" w:firstRowFirstColumn="0" w:firstRowLastColumn="0" w:lastRowFirstColumn="0" w:lastRowLastColumn="0"/>
              <w:rPr>
                <w:rFonts w:ascii="Trebuchet MS" w:hAnsi="Trebuchet MS"/>
                <w:b/>
              </w:rPr>
            </w:pPr>
            <w:r w:rsidRPr="003E0718">
              <w:rPr>
                <w:rFonts w:ascii="Trebuchet MS" w:hAnsi="Trebuchet MS"/>
                <w:b/>
              </w:rPr>
              <w:t>564kVA</w:t>
            </w:r>
          </w:p>
        </w:tc>
      </w:tr>
    </w:tbl>
    <w:p w14:paraId="01E03874" w14:textId="77777777" w:rsidR="00B62FEF" w:rsidRPr="003E0718" w:rsidRDefault="00B62FEF" w:rsidP="008C6A44">
      <w:pPr>
        <w:pStyle w:val="Geenafstand"/>
        <w:suppressAutoHyphens/>
        <w:rPr>
          <w:rFonts w:ascii="Trebuchet MS" w:hAnsi="Trebuchet MS"/>
        </w:rPr>
      </w:pPr>
    </w:p>
    <w:p w14:paraId="11E27543" w14:textId="77777777" w:rsidR="00B62FEF" w:rsidRPr="003E0718" w:rsidRDefault="00B62FEF" w:rsidP="008C6A44">
      <w:pPr>
        <w:pStyle w:val="Geenafstand"/>
        <w:suppressAutoHyphens/>
        <w:rPr>
          <w:rFonts w:ascii="Trebuchet MS" w:hAnsi="Trebuchet MS"/>
        </w:rPr>
      </w:pPr>
    </w:p>
    <w:p w14:paraId="37B94AE2" w14:textId="77777777" w:rsidR="00B62FEF" w:rsidRPr="003E0718" w:rsidRDefault="00B62FEF" w:rsidP="008C4150">
      <w:pPr>
        <w:pStyle w:val="Geenafstand"/>
        <w:suppressAutoHyphens/>
        <w:jc w:val="both"/>
        <w:rPr>
          <w:rFonts w:ascii="Trebuchet MS" w:hAnsi="Trebuchet MS"/>
        </w:rPr>
      </w:pPr>
      <w:r w:rsidRPr="003E0718">
        <w:rPr>
          <w:rFonts w:ascii="Trebuchet MS" w:hAnsi="Trebuchet MS"/>
        </w:rPr>
        <w:t>The transformers in the distribution network are dimensioned such that a physical congestion problem is not occurring. This mitigates the DSO’s risk of not obtaining necessary flexibility</w:t>
      </w:r>
      <w:r w:rsidR="007445FC" w:rsidRPr="003E0718">
        <w:rPr>
          <w:rFonts w:ascii="Trebuchet MS" w:hAnsi="Trebuchet MS"/>
        </w:rPr>
        <w:t xml:space="preserve"> during the pilot</w:t>
      </w:r>
      <w:r w:rsidRPr="003E0718">
        <w:rPr>
          <w:rFonts w:ascii="Trebuchet MS" w:hAnsi="Trebuchet MS"/>
        </w:rPr>
        <w:t xml:space="preserve">. </w:t>
      </w:r>
      <w:r w:rsidR="007445FC" w:rsidRPr="003E0718">
        <w:rPr>
          <w:rFonts w:ascii="Trebuchet MS" w:hAnsi="Trebuchet MS"/>
        </w:rPr>
        <w:t>For the testing of t</w:t>
      </w:r>
      <w:r w:rsidRPr="003E0718">
        <w:rPr>
          <w:rFonts w:ascii="Trebuchet MS" w:hAnsi="Trebuchet MS"/>
        </w:rPr>
        <w:t xml:space="preserve">he congestion management solutions </w:t>
      </w:r>
      <w:r w:rsidR="007445FC" w:rsidRPr="003E0718">
        <w:rPr>
          <w:rFonts w:ascii="Trebuchet MS" w:hAnsi="Trebuchet MS"/>
        </w:rPr>
        <w:t xml:space="preserve">we will assume </w:t>
      </w:r>
      <w:r w:rsidRPr="003E0718">
        <w:rPr>
          <w:rFonts w:ascii="Trebuchet MS" w:hAnsi="Trebuchet MS"/>
        </w:rPr>
        <w:t>a smaller size transformer.</w:t>
      </w:r>
      <w:r w:rsidR="001C5ABB" w:rsidRPr="003E0718" w:rsidDel="001C5ABB">
        <w:rPr>
          <w:rFonts w:ascii="Trebuchet MS" w:hAnsi="Trebuchet MS"/>
        </w:rPr>
        <w:t xml:space="preserve"> </w:t>
      </w:r>
    </w:p>
    <w:p w14:paraId="5A7A8BC7" w14:textId="77777777" w:rsidR="00B62FEF" w:rsidRPr="003E0718" w:rsidRDefault="00B62FEF" w:rsidP="008C4150">
      <w:pPr>
        <w:pStyle w:val="Geenafstand"/>
        <w:suppressAutoHyphens/>
        <w:jc w:val="both"/>
        <w:rPr>
          <w:rFonts w:ascii="Trebuchet MS" w:hAnsi="Trebuchet MS"/>
        </w:rPr>
      </w:pPr>
    </w:p>
    <w:p w14:paraId="2A513CAB" w14:textId="77777777" w:rsidR="00B62FEF" w:rsidRPr="003E0718" w:rsidRDefault="00B62FEF" w:rsidP="008C4150">
      <w:pPr>
        <w:pStyle w:val="Geenafstand"/>
        <w:suppressAutoHyphens/>
        <w:jc w:val="both"/>
        <w:rPr>
          <w:rFonts w:ascii="Trebuchet MS" w:hAnsi="Trebuchet MS"/>
        </w:rPr>
      </w:pPr>
      <w:r w:rsidRPr="003E0718">
        <w:rPr>
          <w:rFonts w:ascii="Trebuchet MS" w:hAnsi="Trebuchet MS"/>
        </w:rPr>
        <w:t xml:space="preserve">The congestion level is set to 250kVA for substation 1, and to 400kVA for substation 2. Based on these congestion levels, the total charging power of the CPs behind substation 1 will be limited significantly during evening peak hours. </w:t>
      </w:r>
      <w:r w:rsidR="00C257F8" w:rsidRPr="003E0718">
        <w:rPr>
          <w:rFonts w:ascii="Trebuchet MS" w:hAnsi="Trebuchet MS"/>
        </w:rPr>
        <w:t xml:space="preserve">For </w:t>
      </w:r>
      <w:r w:rsidRPr="003E0718">
        <w:rPr>
          <w:rFonts w:ascii="Trebuchet MS" w:hAnsi="Trebuchet MS"/>
        </w:rPr>
        <w:t>an extreme case</w:t>
      </w:r>
      <w:r w:rsidR="00C257F8" w:rsidRPr="003E0718">
        <w:rPr>
          <w:rFonts w:ascii="Trebuchet MS" w:hAnsi="Trebuchet MS"/>
        </w:rPr>
        <w:t>, we can attempt</w:t>
      </w:r>
      <w:r w:rsidRPr="003E0718">
        <w:rPr>
          <w:rFonts w:ascii="Trebuchet MS" w:hAnsi="Trebuchet MS"/>
        </w:rPr>
        <w:t xml:space="preserve"> to postpone all charging activities for the duration of the peak. At substation 2, the flexibility sources dominate the peak, which can occur through a broader time-window. Here, up to 164kVA of flexibility is needed in the worst-case scenario.</w:t>
      </w:r>
    </w:p>
    <w:p w14:paraId="09912AC4" w14:textId="77777777" w:rsidR="00B62FEF" w:rsidRPr="003E0718" w:rsidRDefault="00B62FEF" w:rsidP="008C6A44">
      <w:pPr>
        <w:pStyle w:val="Geenafstand"/>
        <w:suppressAutoHyphens/>
        <w:rPr>
          <w:rFonts w:ascii="Trebuchet MS" w:hAnsi="Trebuchet MS"/>
        </w:rPr>
      </w:pPr>
    </w:p>
    <w:p w14:paraId="21224EFD" w14:textId="77777777" w:rsidR="00B62FEF" w:rsidRPr="003E0718" w:rsidRDefault="00B62FEF" w:rsidP="008C6A44">
      <w:pPr>
        <w:pStyle w:val="Kop2"/>
        <w:suppressAutoHyphens/>
        <w:rPr>
          <w:lang w:val="en-GB"/>
        </w:rPr>
      </w:pPr>
      <w:bookmarkStart w:id="54" w:name="_Toc514939971"/>
      <w:r w:rsidRPr="003E0718">
        <w:rPr>
          <w:lang w:val="en-GB"/>
        </w:rPr>
        <w:t>Measurement equipment</w:t>
      </w:r>
      <w:bookmarkEnd w:id="54"/>
    </w:p>
    <w:p w14:paraId="3C3CF2B6" w14:textId="77777777" w:rsidR="00B62FEF" w:rsidRPr="003E0718" w:rsidRDefault="00B62FEF" w:rsidP="002146D1">
      <w:pPr>
        <w:pStyle w:val="Geenafstand"/>
        <w:suppressAutoHyphens/>
        <w:jc w:val="both"/>
        <w:rPr>
          <w:rFonts w:ascii="Trebuchet MS" w:hAnsi="Trebuchet MS"/>
        </w:rPr>
      </w:pPr>
      <w:r w:rsidRPr="003E0718">
        <w:rPr>
          <w:rFonts w:ascii="Trebuchet MS" w:hAnsi="Trebuchet MS"/>
        </w:rPr>
        <w:t xml:space="preserve">Measurement equipment is installed on the transformer (LV side) and </w:t>
      </w:r>
      <w:r w:rsidR="00C257F8" w:rsidRPr="003E0718">
        <w:rPr>
          <w:rFonts w:ascii="Trebuchet MS" w:hAnsi="Trebuchet MS"/>
        </w:rPr>
        <w:t xml:space="preserve">on </w:t>
      </w:r>
      <w:r w:rsidRPr="003E0718">
        <w:rPr>
          <w:rFonts w:ascii="Trebuchet MS" w:hAnsi="Trebuchet MS"/>
        </w:rPr>
        <w:t xml:space="preserve">all outgoing LV feeders of substations 1 &amp; 2. The measurements consist of 15-minute averaged values per phase of the voltage, the current, and the active &amp; reactive power. Furthermore, bidirectional energy throughput, and total harmonic distortion are communicated. Every 15 minutes, the measurements are sent to a central database every 15 minutes. </w:t>
      </w:r>
      <w:r w:rsidR="00557DB6" w:rsidRPr="003E0718">
        <w:rPr>
          <w:rFonts w:ascii="Trebuchet MS" w:hAnsi="Trebuchet MS" w:cs="Calibri"/>
          <w:noProof/>
          <w:szCs w:val="24"/>
        </w:rPr>
        <w:t xml:space="preserve">Interflex Deliverable D7.1/D7.2 </w:t>
      </w:r>
      <w:r w:rsidRPr="003E0718">
        <w:rPr>
          <w:rFonts w:ascii="Trebuchet MS" w:hAnsi="Trebuchet MS"/>
        </w:rPr>
        <w:fldChar w:fldCharType="begin" w:fldLock="1"/>
      </w:r>
      <w:r w:rsidRPr="003E0718">
        <w:rPr>
          <w:rFonts w:ascii="Trebuchet MS" w:hAnsi="Trebuchet MS"/>
        </w:rPr>
        <w:instrText>ADDIN CSL_CITATION { "citationItems" : [ { "id" : "ITEM-1", "itemData" : { "author" : [ { "dropping-particle" : "", "family" : "Fonteijn", "given" : "R.", "non-dropping-particle" : "", "parse-names" : false, "suffix" : "" }, { "dropping-particle" : "", "family" : "Geelen", "given" : "D.", "non-dropping-particle" : "", "parse-names" : false, "suffix" : "" }, { "dropping-particle" : "", "family" : "Klapwijk", "given" : "P.", "non-dropping-particle" : "", "parse-names" : false, "suffix" : "" }, { "dropping-particle" : "", "family" : "Laarakkers", "given" : "J.", "non-dropping-particle" : "", "parse-names" : false, "suffix" : "" }, { "dropping-particle" : "", "family" : "Rademakers", "given" : "P.", "non-dropping-particle" : "", "parse-names" : false, "suffix" : "" }, { "dropping-particle" : "", "family" : "Ran", "given" : "B.", "non-dropping-particle" : "", "parse-names" : false, "suffix" : "" }, { "dropping-particle" : "", "family" : "Westerlaken", "given" : "O.", "non-dropping-particle" : "", "parse-names" : false, "suffix" : "" }, { "dropping-particle" : "", "family" : "Willems", "given" : "M.", "non-dropping-particle" : "", "parse-names" : false, "suffix" : "" } ], "id" : "ITEM-1", "issued" : { "date-parts" : [ [ "0" ] ] }, "publisher" : "Interflex Deliverable D7.1/D7.2", "title" : "UC planning, District architecture requirements and tested innovations", "type" : "article" }, "uris" : [ "http://www.mendeley.com/documents/?uuid=069b30ed-6d62-43c5-bfd1-ba1c0d927ef2" ] } ], "mendeley" : { "formattedCitation" : "[3]", "plainTextFormattedCitation" : "[3]", "previouslyFormattedCitation" : "[3]" }, "properties" : {  }, "schema" : "https://github.com/citation-style-language/schema/raw/master/csl-citation.json" }</w:instrText>
      </w:r>
      <w:r w:rsidRPr="003E0718">
        <w:rPr>
          <w:rFonts w:ascii="Trebuchet MS" w:hAnsi="Trebuchet MS"/>
        </w:rPr>
        <w:fldChar w:fldCharType="separate"/>
      </w:r>
      <w:r w:rsidRPr="003E0718">
        <w:rPr>
          <w:rFonts w:ascii="Trebuchet MS" w:hAnsi="Trebuchet MS"/>
          <w:noProof/>
        </w:rPr>
        <w:t>[</w:t>
      </w:r>
      <w:r w:rsidR="00775629" w:rsidRPr="003E0718">
        <w:rPr>
          <w:rFonts w:ascii="Trebuchet MS" w:hAnsi="Trebuchet MS"/>
          <w:noProof/>
        </w:rPr>
        <w:t>1</w:t>
      </w:r>
      <w:r w:rsidRPr="003E0718">
        <w:rPr>
          <w:rFonts w:ascii="Trebuchet MS" w:hAnsi="Trebuchet MS"/>
          <w:noProof/>
        </w:rPr>
        <w:t>]</w:t>
      </w:r>
      <w:r w:rsidRPr="003E0718">
        <w:rPr>
          <w:rFonts w:ascii="Trebuchet MS" w:hAnsi="Trebuchet MS"/>
        </w:rPr>
        <w:fldChar w:fldCharType="end"/>
      </w:r>
      <w:r w:rsidRPr="003E0718">
        <w:rPr>
          <w:rFonts w:ascii="Trebuchet MS" w:hAnsi="Trebuchet MS"/>
        </w:rPr>
        <w:t xml:space="preserve"> provides a more elaborate overview of the available measurement locations, equipment and data.</w:t>
      </w:r>
    </w:p>
    <w:p w14:paraId="09380FCE" w14:textId="77777777" w:rsidR="00583DB6" w:rsidRPr="003E0718" w:rsidRDefault="00583DB6" w:rsidP="008C6A44">
      <w:pPr>
        <w:suppressAutoHyphens/>
        <w:rPr>
          <w:lang w:val="en-GB"/>
        </w:rPr>
      </w:pPr>
    </w:p>
    <w:p w14:paraId="46C30397" w14:textId="77777777" w:rsidR="00583DB6" w:rsidRPr="003E0718" w:rsidRDefault="00583DB6" w:rsidP="008C6A44">
      <w:pPr>
        <w:suppressAutoHyphens/>
        <w:rPr>
          <w:lang w:val="en-GB"/>
        </w:rPr>
      </w:pPr>
    </w:p>
    <w:p w14:paraId="426D82B6" w14:textId="77777777" w:rsidR="00204BAC" w:rsidRPr="003E0718" w:rsidRDefault="00204BAC">
      <w:pPr>
        <w:spacing w:after="160"/>
        <w:jc w:val="left"/>
        <w:rPr>
          <w:caps/>
          <w:color w:val="2A3289"/>
          <w:sz w:val="32"/>
          <w:szCs w:val="32"/>
          <w:lang w:val="en-GB"/>
        </w:rPr>
      </w:pPr>
      <w:r w:rsidRPr="003E0718">
        <w:rPr>
          <w:lang w:val="en-GB"/>
        </w:rPr>
        <w:br w:type="page"/>
      </w:r>
    </w:p>
    <w:p w14:paraId="7E3C4533" w14:textId="77777777" w:rsidR="00583DB6" w:rsidRPr="003E0718" w:rsidRDefault="00583DB6" w:rsidP="008C6A44">
      <w:pPr>
        <w:pStyle w:val="Kop1"/>
        <w:suppressAutoHyphens/>
        <w:rPr>
          <w:lang w:val="en-GB"/>
        </w:rPr>
      </w:pPr>
      <w:bookmarkStart w:id="55" w:name="_Toc514939972"/>
      <w:r w:rsidRPr="003E0718">
        <w:rPr>
          <w:lang w:val="en-GB"/>
        </w:rPr>
        <w:lastRenderedPageBreak/>
        <w:t>Test Scenarios</w:t>
      </w:r>
      <w:bookmarkEnd w:id="55"/>
    </w:p>
    <w:p w14:paraId="6937A17F" w14:textId="77777777" w:rsidR="0089340A" w:rsidRPr="003E0718" w:rsidRDefault="0089340A" w:rsidP="008C6A44">
      <w:pPr>
        <w:pStyle w:val="Geenafstand"/>
        <w:suppressAutoHyphens/>
        <w:rPr>
          <w:rFonts w:ascii="Trebuchet MS" w:hAnsi="Trebuchet MS"/>
          <w:b/>
        </w:rPr>
      </w:pPr>
    </w:p>
    <w:p w14:paraId="163B7B9A" w14:textId="77777777" w:rsidR="0089340A" w:rsidRPr="003E0718" w:rsidRDefault="0089340A" w:rsidP="008C6A44">
      <w:pPr>
        <w:pStyle w:val="Kop2"/>
        <w:suppressAutoHyphens/>
        <w:rPr>
          <w:lang w:val="en-GB"/>
        </w:rPr>
      </w:pPr>
      <w:bookmarkStart w:id="56" w:name="_Toc514939973"/>
      <w:r w:rsidRPr="003E0718">
        <w:rPr>
          <w:lang w:val="en-GB"/>
        </w:rPr>
        <w:t>Tested innovations</w:t>
      </w:r>
      <w:bookmarkEnd w:id="56"/>
    </w:p>
    <w:p w14:paraId="03017D18" w14:textId="77777777" w:rsidR="0089340A" w:rsidRPr="003E0718" w:rsidRDefault="0089340A" w:rsidP="002146D1">
      <w:pPr>
        <w:pStyle w:val="Geenafstand"/>
        <w:suppressAutoHyphens/>
        <w:jc w:val="both"/>
        <w:rPr>
          <w:rFonts w:ascii="Trebuchet MS" w:hAnsi="Trebuchet MS"/>
        </w:rPr>
      </w:pPr>
      <w:r w:rsidRPr="003E0718">
        <w:rPr>
          <w:rFonts w:ascii="Trebuchet MS" w:hAnsi="Trebuchet MS"/>
        </w:rPr>
        <w:t>In the Eindhoven demonstration, a number of innovations will be tested. These innovations will be tested based on four scenarios (</w:t>
      </w:r>
      <w:r w:rsidR="007708BE" w:rsidRPr="003E0718">
        <w:rPr>
          <w:rFonts w:ascii="Trebuchet MS" w:hAnsi="Trebuchet MS"/>
        </w:rPr>
        <w:t xml:space="preserve">described in </w:t>
      </w:r>
      <w:r w:rsidRPr="003E0718">
        <w:rPr>
          <w:rFonts w:ascii="Trebuchet MS" w:hAnsi="Trebuchet MS"/>
        </w:rPr>
        <w:t xml:space="preserve">section </w:t>
      </w:r>
      <w:r w:rsidR="00D05F46" w:rsidRPr="003E0718">
        <w:rPr>
          <w:rFonts w:ascii="Trebuchet MS" w:hAnsi="Trebuchet MS"/>
          <w:highlight w:val="yellow"/>
        </w:rPr>
        <w:fldChar w:fldCharType="begin"/>
      </w:r>
      <w:r w:rsidR="00D05F46" w:rsidRPr="003E0718">
        <w:rPr>
          <w:rFonts w:ascii="Trebuchet MS" w:hAnsi="Trebuchet MS"/>
        </w:rPr>
        <w:instrText xml:space="preserve"> REF _Ref509247111 \r \h </w:instrText>
      </w:r>
      <w:r w:rsidR="00D05F46" w:rsidRPr="003E0718">
        <w:rPr>
          <w:rFonts w:ascii="Trebuchet MS" w:hAnsi="Trebuchet MS"/>
          <w:highlight w:val="yellow"/>
        </w:rPr>
      </w:r>
      <w:r w:rsidR="00D05F46" w:rsidRPr="003E0718">
        <w:rPr>
          <w:rFonts w:ascii="Trebuchet MS" w:hAnsi="Trebuchet MS"/>
          <w:highlight w:val="yellow"/>
        </w:rPr>
        <w:fldChar w:fldCharType="separate"/>
      </w:r>
      <w:r w:rsidR="00D05F46" w:rsidRPr="003E0718">
        <w:rPr>
          <w:rFonts w:ascii="Trebuchet MS" w:hAnsi="Trebuchet MS"/>
        </w:rPr>
        <w:t>4.2</w:t>
      </w:r>
      <w:r w:rsidR="00D05F46" w:rsidRPr="003E0718">
        <w:rPr>
          <w:rFonts w:ascii="Trebuchet MS" w:hAnsi="Trebuchet MS"/>
          <w:highlight w:val="yellow"/>
        </w:rPr>
        <w:fldChar w:fldCharType="end"/>
      </w:r>
      <w:r w:rsidRPr="003E0718">
        <w:rPr>
          <w:rFonts w:ascii="Trebuchet MS" w:hAnsi="Trebuchet MS"/>
        </w:rPr>
        <w:t xml:space="preserve">). </w:t>
      </w:r>
      <w:r w:rsidR="00257EF1">
        <w:rPr>
          <w:rFonts w:ascii="Trebuchet MS" w:hAnsi="Trebuchet MS"/>
        </w:rPr>
        <w:t>The table below</w:t>
      </w:r>
      <w:r w:rsidRPr="003E0718">
        <w:rPr>
          <w:rFonts w:ascii="Trebuchet MS" w:hAnsi="Trebuchet MS"/>
        </w:rPr>
        <w:t xml:space="preserve"> provides a concise overview of these innovations, and their relation to the four scenarios</w:t>
      </w:r>
      <w:r w:rsidR="00257EF1">
        <w:rPr>
          <w:rFonts w:ascii="Trebuchet MS" w:hAnsi="Trebuchet MS"/>
        </w:rPr>
        <w:t xml:space="preserve">. Per </w:t>
      </w:r>
      <w:r w:rsidR="00C60ABA">
        <w:rPr>
          <w:rFonts w:ascii="Trebuchet MS" w:hAnsi="Trebuchet MS"/>
        </w:rPr>
        <w:t xml:space="preserve">tested </w:t>
      </w:r>
      <w:r w:rsidR="00257EF1">
        <w:rPr>
          <w:rFonts w:ascii="Trebuchet MS" w:hAnsi="Trebuchet MS"/>
        </w:rPr>
        <w:t>innovation is indicated in which section the innovation is addressed in this document</w:t>
      </w:r>
      <w:r w:rsidRPr="003E0718">
        <w:rPr>
          <w:rFonts w:ascii="Trebuchet MS" w:hAnsi="Trebuchet MS"/>
        </w:rPr>
        <w:t>.</w:t>
      </w:r>
      <w:r w:rsidR="00257EF1">
        <w:rPr>
          <w:rFonts w:ascii="Trebuchet MS" w:hAnsi="Trebuchet MS"/>
        </w:rPr>
        <w:t xml:space="preserve"> </w:t>
      </w:r>
      <w:r w:rsidRPr="003E0718">
        <w:rPr>
          <w:rFonts w:ascii="Trebuchet MS" w:hAnsi="Trebuchet MS"/>
        </w:rPr>
        <w:t xml:space="preserve">  </w:t>
      </w:r>
    </w:p>
    <w:p w14:paraId="6B28B365" w14:textId="77777777" w:rsidR="0089340A" w:rsidRPr="003E0718" w:rsidRDefault="0089340A" w:rsidP="008C6A44">
      <w:pPr>
        <w:pStyle w:val="Geenafstand"/>
        <w:suppressAutoHyphens/>
        <w:rPr>
          <w:rFonts w:ascii="Trebuchet MS" w:hAnsi="Trebuchet MS"/>
          <w:b/>
        </w:rPr>
      </w:pPr>
    </w:p>
    <w:p w14:paraId="137713F2" w14:textId="77777777" w:rsidR="0089340A" w:rsidRPr="003E0718" w:rsidRDefault="0089340A" w:rsidP="008C6A44">
      <w:pPr>
        <w:pStyle w:val="Bijschrift"/>
        <w:keepNext/>
        <w:suppressAutoHyphens/>
        <w:rPr>
          <w:lang w:val="en-GB"/>
        </w:rPr>
      </w:pPr>
      <w:bookmarkStart w:id="57" w:name="_Ref509242278"/>
      <w:bookmarkStart w:id="58" w:name="_Toc512418977"/>
      <w:bookmarkStart w:id="59" w:name="_Toc514939921"/>
      <w:r w:rsidRPr="003E0718">
        <w:rPr>
          <w:lang w:val="en-GB"/>
        </w:rPr>
        <w:t xml:space="preserve">Table </w:t>
      </w:r>
      <w:r w:rsidR="00B62306" w:rsidRPr="003E0718">
        <w:rPr>
          <w:lang w:val="en-GB"/>
        </w:rPr>
        <w:fldChar w:fldCharType="begin"/>
      </w:r>
      <w:r w:rsidR="00B62306" w:rsidRPr="003E0718">
        <w:rPr>
          <w:lang w:val="en-GB"/>
        </w:rPr>
        <w:instrText xml:space="preserve"> SEQ Table \* ARABIC </w:instrText>
      </w:r>
      <w:r w:rsidR="00B62306" w:rsidRPr="003E0718">
        <w:rPr>
          <w:lang w:val="en-GB"/>
        </w:rPr>
        <w:fldChar w:fldCharType="separate"/>
      </w:r>
      <w:r w:rsidR="00A84D2A">
        <w:rPr>
          <w:noProof/>
          <w:lang w:val="en-GB"/>
        </w:rPr>
        <w:t>4</w:t>
      </w:r>
      <w:r w:rsidR="00B62306" w:rsidRPr="003E0718">
        <w:rPr>
          <w:noProof/>
          <w:lang w:val="en-GB"/>
        </w:rPr>
        <w:fldChar w:fldCharType="end"/>
      </w:r>
      <w:bookmarkEnd w:id="57"/>
      <w:r w:rsidRPr="003E0718">
        <w:rPr>
          <w:lang w:val="en-GB"/>
        </w:rPr>
        <w:t>: Overview of tested innovations in relation to the tested scenarios</w:t>
      </w:r>
      <w:bookmarkEnd w:id="58"/>
      <w:bookmarkEnd w:id="59"/>
    </w:p>
    <w:tbl>
      <w:tblPr>
        <w:tblW w:w="9480" w:type="dxa"/>
        <w:jc w:val="center"/>
        <w:tblLook w:val="04A0" w:firstRow="1" w:lastRow="0" w:firstColumn="1" w:lastColumn="0" w:noHBand="0" w:noVBand="1"/>
      </w:tblPr>
      <w:tblGrid>
        <w:gridCol w:w="3880"/>
        <w:gridCol w:w="1400"/>
        <w:gridCol w:w="1400"/>
        <w:gridCol w:w="1400"/>
        <w:gridCol w:w="1400"/>
      </w:tblGrid>
      <w:tr w:rsidR="0089340A" w:rsidRPr="003E0718" w14:paraId="60C7815A" w14:textId="77777777" w:rsidTr="00C06B4E">
        <w:trPr>
          <w:trHeight w:val="360"/>
          <w:jc w:val="center"/>
        </w:trPr>
        <w:tc>
          <w:tcPr>
            <w:tcW w:w="3880" w:type="dxa"/>
            <w:tcBorders>
              <w:top w:val="single" w:sz="4" w:space="0" w:color="4472C4"/>
              <w:left w:val="nil"/>
              <w:bottom w:val="single" w:sz="4" w:space="0" w:color="4472C4"/>
              <w:right w:val="nil"/>
            </w:tcBorders>
            <w:shd w:val="clear" w:color="000000" w:fill="BDD7EE"/>
            <w:noWrap/>
            <w:hideMark/>
          </w:tcPr>
          <w:p w14:paraId="5A44E4D5" w14:textId="77777777" w:rsidR="0089340A" w:rsidRPr="003E0718" w:rsidRDefault="0089340A" w:rsidP="008C6A44">
            <w:pPr>
              <w:suppressAutoHyphens/>
              <w:spacing w:line="240" w:lineRule="auto"/>
              <w:rPr>
                <w:rFonts w:eastAsia="Times New Roman" w:cs="Calibri"/>
                <w:b/>
                <w:bCs/>
                <w:sz w:val="20"/>
                <w:szCs w:val="20"/>
                <w:lang w:val="en-GB" w:eastAsia="en-GB"/>
              </w:rPr>
            </w:pPr>
            <w:r w:rsidRPr="003E0718">
              <w:rPr>
                <w:rFonts w:eastAsia="Times New Roman" w:cs="Calibri"/>
                <w:b/>
                <w:bCs/>
                <w:sz w:val="20"/>
                <w:szCs w:val="20"/>
                <w:lang w:val="en-GB" w:eastAsia="en-GB"/>
              </w:rPr>
              <w:t>Tested Innovations</w:t>
            </w:r>
          </w:p>
        </w:tc>
        <w:tc>
          <w:tcPr>
            <w:tcW w:w="1400" w:type="dxa"/>
            <w:tcBorders>
              <w:top w:val="single" w:sz="4" w:space="0" w:color="4472C4"/>
              <w:left w:val="nil"/>
              <w:bottom w:val="single" w:sz="4" w:space="0" w:color="4472C4"/>
              <w:right w:val="nil"/>
            </w:tcBorders>
            <w:shd w:val="clear" w:color="000000" w:fill="BDD7EE"/>
            <w:noWrap/>
            <w:hideMark/>
          </w:tcPr>
          <w:p w14:paraId="200BA8E1" w14:textId="77777777" w:rsidR="0089340A" w:rsidRPr="003E0718" w:rsidRDefault="0089340A" w:rsidP="008C6A44">
            <w:pPr>
              <w:suppressAutoHyphens/>
              <w:spacing w:line="240" w:lineRule="auto"/>
              <w:jc w:val="center"/>
              <w:rPr>
                <w:rFonts w:eastAsia="Times New Roman" w:cs="Calibri"/>
                <w:b/>
                <w:bCs/>
                <w:sz w:val="20"/>
                <w:szCs w:val="20"/>
                <w:lang w:val="en-GB" w:eastAsia="en-GB"/>
              </w:rPr>
            </w:pPr>
            <w:r w:rsidRPr="003E0718">
              <w:rPr>
                <w:rFonts w:eastAsia="Times New Roman" w:cs="Calibri"/>
                <w:b/>
                <w:bCs/>
                <w:sz w:val="20"/>
                <w:szCs w:val="20"/>
                <w:lang w:val="en-GB" w:eastAsia="en-GB"/>
              </w:rPr>
              <w:t>Scenario 1</w:t>
            </w:r>
          </w:p>
        </w:tc>
        <w:tc>
          <w:tcPr>
            <w:tcW w:w="1400" w:type="dxa"/>
            <w:tcBorders>
              <w:top w:val="single" w:sz="4" w:space="0" w:color="4472C4"/>
              <w:left w:val="nil"/>
              <w:bottom w:val="single" w:sz="4" w:space="0" w:color="4472C4"/>
              <w:right w:val="nil"/>
            </w:tcBorders>
            <w:shd w:val="clear" w:color="000000" w:fill="BDD7EE"/>
            <w:noWrap/>
            <w:hideMark/>
          </w:tcPr>
          <w:p w14:paraId="7A5A8FFC" w14:textId="77777777" w:rsidR="0089340A" w:rsidRPr="003E0718" w:rsidRDefault="0089340A" w:rsidP="008C6A44">
            <w:pPr>
              <w:suppressAutoHyphens/>
              <w:spacing w:line="240" w:lineRule="auto"/>
              <w:jc w:val="center"/>
              <w:rPr>
                <w:rFonts w:eastAsia="Times New Roman" w:cs="Calibri"/>
                <w:b/>
                <w:bCs/>
                <w:sz w:val="20"/>
                <w:szCs w:val="20"/>
                <w:lang w:val="en-GB" w:eastAsia="en-GB"/>
              </w:rPr>
            </w:pPr>
            <w:r w:rsidRPr="003E0718">
              <w:rPr>
                <w:rFonts w:eastAsia="Times New Roman" w:cs="Calibri"/>
                <w:b/>
                <w:bCs/>
                <w:sz w:val="20"/>
                <w:szCs w:val="20"/>
                <w:lang w:val="en-GB" w:eastAsia="en-GB"/>
              </w:rPr>
              <w:t>Scenario 2</w:t>
            </w:r>
          </w:p>
        </w:tc>
        <w:tc>
          <w:tcPr>
            <w:tcW w:w="1400" w:type="dxa"/>
            <w:tcBorders>
              <w:top w:val="single" w:sz="4" w:space="0" w:color="4472C4"/>
              <w:left w:val="nil"/>
              <w:bottom w:val="single" w:sz="4" w:space="0" w:color="4472C4"/>
              <w:right w:val="nil"/>
            </w:tcBorders>
            <w:shd w:val="clear" w:color="000000" w:fill="BDD7EE"/>
            <w:noWrap/>
            <w:hideMark/>
          </w:tcPr>
          <w:p w14:paraId="7F52A4FD" w14:textId="77777777" w:rsidR="0089340A" w:rsidRPr="003E0718" w:rsidRDefault="0089340A" w:rsidP="008C6A44">
            <w:pPr>
              <w:suppressAutoHyphens/>
              <w:spacing w:line="240" w:lineRule="auto"/>
              <w:jc w:val="center"/>
              <w:rPr>
                <w:rFonts w:eastAsia="Times New Roman" w:cs="Calibri"/>
                <w:b/>
                <w:bCs/>
                <w:sz w:val="20"/>
                <w:szCs w:val="20"/>
                <w:lang w:val="en-GB" w:eastAsia="en-GB"/>
              </w:rPr>
            </w:pPr>
            <w:r w:rsidRPr="003E0718">
              <w:rPr>
                <w:rFonts w:eastAsia="Times New Roman" w:cs="Calibri"/>
                <w:b/>
                <w:bCs/>
                <w:sz w:val="20"/>
                <w:szCs w:val="20"/>
                <w:lang w:val="en-GB" w:eastAsia="en-GB"/>
              </w:rPr>
              <w:t>Scenario 3</w:t>
            </w:r>
          </w:p>
        </w:tc>
        <w:tc>
          <w:tcPr>
            <w:tcW w:w="1400" w:type="dxa"/>
            <w:tcBorders>
              <w:top w:val="single" w:sz="4" w:space="0" w:color="4472C4"/>
              <w:left w:val="nil"/>
              <w:bottom w:val="single" w:sz="4" w:space="0" w:color="4472C4"/>
              <w:right w:val="nil"/>
            </w:tcBorders>
            <w:shd w:val="clear" w:color="000000" w:fill="BDD7EE"/>
            <w:noWrap/>
            <w:hideMark/>
          </w:tcPr>
          <w:p w14:paraId="20907439" w14:textId="77777777" w:rsidR="0089340A" w:rsidRPr="003E0718" w:rsidRDefault="0089340A" w:rsidP="008C6A44">
            <w:pPr>
              <w:suppressAutoHyphens/>
              <w:spacing w:line="240" w:lineRule="auto"/>
              <w:jc w:val="center"/>
              <w:rPr>
                <w:rFonts w:eastAsia="Times New Roman" w:cs="Calibri"/>
                <w:b/>
                <w:bCs/>
                <w:sz w:val="20"/>
                <w:szCs w:val="20"/>
                <w:lang w:val="en-GB" w:eastAsia="en-GB"/>
              </w:rPr>
            </w:pPr>
            <w:r w:rsidRPr="003E0718">
              <w:rPr>
                <w:rFonts w:eastAsia="Times New Roman" w:cs="Calibri"/>
                <w:b/>
                <w:bCs/>
                <w:sz w:val="20"/>
                <w:szCs w:val="20"/>
                <w:lang w:val="en-GB" w:eastAsia="en-GB"/>
              </w:rPr>
              <w:t>Scenario 4</w:t>
            </w:r>
          </w:p>
        </w:tc>
      </w:tr>
      <w:tr w:rsidR="0089340A" w:rsidRPr="003E0718" w14:paraId="1737EEF7" w14:textId="77777777" w:rsidTr="00C06B4E">
        <w:trPr>
          <w:trHeight w:val="576"/>
          <w:jc w:val="center"/>
        </w:trPr>
        <w:tc>
          <w:tcPr>
            <w:tcW w:w="3880" w:type="dxa"/>
            <w:tcBorders>
              <w:top w:val="nil"/>
              <w:left w:val="nil"/>
              <w:bottom w:val="nil"/>
              <w:right w:val="nil"/>
            </w:tcBorders>
            <w:shd w:val="clear" w:color="D9E1F2" w:fill="D9E1F2"/>
            <w:hideMark/>
          </w:tcPr>
          <w:p w14:paraId="60BA40F2" w14:textId="23D03EE5" w:rsidR="0089340A" w:rsidRPr="003E0718" w:rsidRDefault="0089340A" w:rsidP="003339C8">
            <w:pPr>
              <w:suppressAutoHyphens/>
              <w:spacing w:line="240" w:lineRule="auto"/>
              <w:jc w:val="left"/>
              <w:rPr>
                <w:rFonts w:eastAsia="Times New Roman" w:cs="Calibri"/>
                <w:color w:val="305496"/>
                <w:sz w:val="20"/>
                <w:szCs w:val="20"/>
                <w:lang w:val="en-GB" w:eastAsia="en-GB"/>
              </w:rPr>
            </w:pPr>
            <w:r w:rsidRPr="003E0718">
              <w:rPr>
                <w:rFonts w:eastAsia="Times New Roman" w:cs="Calibri"/>
                <w:color w:val="305496"/>
                <w:sz w:val="20"/>
                <w:szCs w:val="20"/>
                <w:lang w:val="en-GB" w:eastAsia="en-GB"/>
              </w:rPr>
              <w:t>Electricity storage in batteries for congestion management</w:t>
            </w:r>
            <w:r w:rsidR="00F15713" w:rsidRPr="003E0718">
              <w:rPr>
                <w:rFonts w:eastAsia="Times New Roman" w:cs="Calibri"/>
                <w:color w:val="305496"/>
                <w:sz w:val="20"/>
                <w:szCs w:val="20"/>
                <w:lang w:val="en-GB" w:eastAsia="en-GB"/>
              </w:rPr>
              <w:t xml:space="preserve"> </w:t>
            </w:r>
            <w:r w:rsidR="00966AA3" w:rsidRPr="003E0718">
              <w:rPr>
                <w:rFonts w:eastAsia="Times New Roman" w:cs="Calibri"/>
                <w:color w:val="305496"/>
                <w:sz w:val="20"/>
                <w:szCs w:val="20"/>
                <w:lang w:val="en-GB" w:eastAsia="en-GB"/>
              </w:rPr>
              <w:t>(</w:t>
            </w:r>
            <w:r w:rsidR="007F1AC8" w:rsidRPr="003E0718">
              <w:rPr>
                <w:rFonts w:eastAsia="Times New Roman" w:cs="Calibri"/>
                <w:color w:val="305496"/>
                <w:sz w:val="20"/>
                <w:szCs w:val="20"/>
                <w:lang w:val="en-GB" w:eastAsia="en-GB"/>
              </w:rPr>
              <w:t xml:space="preserve">section </w:t>
            </w:r>
            <w:r w:rsidR="0034739D">
              <w:rPr>
                <w:rFonts w:eastAsia="Times New Roman" w:cs="Calibri"/>
                <w:color w:val="305496"/>
                <w:sz w:val="20"/>
                <w:szCs w:val="20"/>
                <w:lang w:val="en-GB" w:eastAsia="en-GB"/>
              </w:rPr>
              <w:t>1)</w:t>
            </w:r>
          </w:p>
        </w:tc>
        <w:tc>
          <w:tcPr>
            <w:tcW w:w="1400" w:type="dxa"/>
            <w:tcBorders>
              <w:top w:val="nil"/>
              <w:left w:val="nil"/>
              <w:bottom w:val="nil"/>
              <w:right w:val="nil"/>
            </w:tcBorders>
            <w:shd w:val="clear" w:color="D9E1F2" w:fill="D9E1F2"/>
            <w:noWrap/>
            <w:hideMark/>
          </w:tcPr>
          <w:p w14:paraId="645A694A" w14:textId="77777777" w:rsidR="0089340A" w:rsidRPr="003E0718" w:rsidRDefault="0089340A" w:rsidP="008C6A44">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D9E1F2" w:fill="D9E1F2"/>
            <w:noWrap/>
            <w:hideMark/>
          </w:tcPr>
          <w:p w14:paraId="7B8632DE" w14:textId="77777777" w:rsidR="0089340A" w:rsidRPr="003E0718" w:rsidRDefault="0089340A" w:rsidP="008C6A44">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D9E1F2" w:fill="D9E1F2"/>
            <w:noWrap/>
            <w:hideMark/>
          </w:tcPr>
          <w:p w14:paraId="665A5992" w14:textId="77777777" w:rsidR="0089340A" w:rsidRPr="003E0718" w:rsidRDefault="0089340A" w:rsidP="008C6A44">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D9E1F2" w:fill="D9E1F2"/>
            <w:noWrap/>
            <w:hideMark/>
          </w:tcPr>
          <w:p w14:paraId="332B17AC" w14:textId="77777777" w:rsidR="0089340A" w:rsidRPr="003E0718" w:rsidRDefault="0089340A" w:rsidP="008C6A44">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r>
      <w:tr w:rsidR="0089340A" w:rsidRPr="003E0718" w14:paraId="3C8673A1" w14:textId="77777777" w:rsidTr="00C06B4E">
        <w:trPr>
          <w:trHeight w:val="576"/>
          <w:jc w:val="center"/>
        </w:trPr>
        <w:tc>
          <w:tcPr>
            <w:tcW w:w="3880" w:type="dxa"/>
            <w:tcBorders>
              <w:top w:val="nil"/>
              <w:left w:val="nil"/>
              <w:bottom w:val="nil"/>
              <w:right w:val="nil"/>
            </w:tcBorders>
            <w:shd w:val="clear" w:color="auto" w:fill="auto"/>
            <w:hideMark/>
          </w:tcPr>
          <w:p w14:paraId="57D72629" w14:textId="122EC462" w:rsidR="0089340A" w:rsidRPr="009369B1" w:rsidRDefault="0089340A" w:rsidP="003339C8">
            <w:pPr>
              <w:suppressAutoHyphens/>
              <w:spacing w:line="240" w:lineRule="auto"/>
              <w:jc w:val="left"/>
              <w:rPr>
                <w:rFonts w:eastAsia="Times New Roman" w:cs="Calibri"/>
                <w:color w:val="305496"/>
                <w:sz w:val="20"/>
                <w:szCs w:val="20"/>
                <w:lang w:val="en-GB" w:eastAsia="en-GB"/>
              </w:rPr>
            </w:pPr>
            <w:r w:rsidRPr="009369B1">
              <w:rPr>
                <w:rFonts w:eastAsia="Times New Roman" w:cs="Calibri"/>
                <w:color w:val="305496"/>
                <w:sz w:val="20"/>
                <w:szCs w:val="20"/>
                <w:lang w:val="en-GB" w:eastAsia="en-GB"/>
              </w:rPr>
              <w:t>Electric vehicle charging for congestion management</w:t>
            </w:r>
            <w:r w:rsidR="00F15713" w:rsidRPr="009369B1">
              <w:rPr>
                <w:rFonts w:eastAsia="Times New Roman" w:cs="Calibri"/>
                <w:color w:val="305496"/>
                <w:sz w:val="20"/>
                <w:szCs w:val="20"/>
                <w:lang w:val="en-GB" w:eastAsia="en-GB"/>
              </w:rPr>
              <w:t xml:space="preserve"> </w:t>
            </w:r>
            <w:r w:rsidR="00966AA3" w:rsidRPr="009369B1">
              <w:rPr>
                <w:rFonts w:eastAsia="Times New Roman" w:cs="Calibri"/>
                <w:color w:val="305496"/>
                <w:sz w:val="20"/>
                <w:szCs w:val="20"/>
                <w:lang w:val="en-GB" w:eastAsia="en-GB"/>
              </w:rPr>
              <w:t>(</w:t>
            </w:r>
            <w:r w:rsidR="007F1AC8" w:rsidRPr="009369B1">
              <w:rPr>
                <w:rFonts w:eastAsia="Times New Roman" w:cs="Calibri"/>
                <w:color w:val="305496"/>
                <w:sz w:val="20"/>
                <w:szCs w:val="20"/>
                <w:lang w:val="en-GB" w:eastAsia="en-GB"/>
              </w:rPr>
              <w:t>section</w:t>
            </w:r>
            <w:r w:rsidR="00532E22">
              <w:rPr>
                <w:rFonts w:eastAsia="Times New Roman" w:cs="Calibri"/>
                <w:color w:val="305496"/>
                <w:sz w:val="20"/>
                <w:szCs w:val="20"/>
                <w:lang w:val="en-GB" w:eastAsia="en-GB"/>
              </w:rPr>
              <w:t xml:space="preserve"> 1</w:t>
            </w:r>
            <w:r w:rsidR="00966AA3" w:rsidRPr="009369B1">
              <w:rPr>
                <w:rFonts w:eastAsia="Times New Roman" w:cs="Calibri"/>
                <w:color w:val="305496"/>
                <w:sz w:val="20"/>
                <w:szCs w:val="20"/>
                <w:lang w:val="en-GB" w:eastAsia="en-GB"/>
              </w:rPr>
              <w:t>)</w:t>
            </w:r>
          </w:p>
        </w:tc>
        <w:tc>
          <w:tcPr>
            <w:tcW w:w="1400" w:type="dxa"/>
            <w:tcBorders>
              <w:top w:val="nil"/>
              <w:left w:val="nil"/>
              <w:bottom w:val="nil"/>
              <w:right w:val="nil"/>
            </w:tcBorders>
            <w:shd w:val="clear" w:color="auto" w:fill="auto"/>
            <w:noWrap/>
            <w:hideMark/>
          </w:tcPr>
          <w:p w14:paraId="73DFE814" w14:textId="77777777" w:rsidR="0089340A" w:rsidRPr="003E0718" w:rsidRDefault="0089340A" w:rsidP="008C6A44">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auto" w:fill="auto"/>
            <w:noWrap/>
            <w:hideMark/>
          </w:tcPr>
          <w:p w14:paraId="6FD74AC3" w14:textId="77777777" w:rsidR="0089340A" w:rsidRPr="003E0718" w:rsidRDefault="0089340A" w:rsidP="008C6A44">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auto" w:fill="auto"/>
            <w:noWrap/>
            <w:hideMark/>
          </w:tcPr>
          <w:p w14:paraId="315C12A7" w14:textId="77777777" w:rsidR="0089340A" w:rsidRPr="003E0718" w:rsidRDefault="0089340A" w:rsidP="008C6A44">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auto" w:fill="auto"/>
            <w:noWrap/>
            <w:hideMark/>
          </w:tcPr>
          <w:p w14:paraId="3444553A" w14:textId="77777777" w:rsidR="0089340A" w:rsidRPr="003E0718" w:rsidRDefault="0089340A" w:rsidP="008C6A44">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r>
      <w:tr w:rsidR="0089340A" w:rsidRPr="003E0718" w14:paraId="0E0731E9" w14:textId="77777777" w:rsidTr="00C06B4E">
        <w:trPr>
          <w:trHeight w:val="576"/>
          <w:jc w:val="center"/>
        </w:trPr>
        <w:tc>
          <w:tcPr>
            <w:tcW w:w="3880" w:type="dxa"/>
            <w:tcBorders>
              <w:top w:val="nil"/>
              <w:left w:val="nil"/>
              <w:bottom w:val="nil"/>
              <w:right w:val="nil"/>
            </w:tcBorders>
            <w:shd w:val="clear" w:color="D9E1F2" w:fill="D9E1F2"/>
            <w:hideMark/>
          </w:tcPr>
          <w:p w14:paraId="0D0EAE00" w14:textId="6EA6EEAC" w:rsidR="0089340A" w:rsidRPr="003E0718" w:rsidRDefault="0089340A" w:rsidP="003339C8">
            <w:pPr>
              <w:suppressAutoHyphens/>
              <w:spacing w:line="240" w:lineRule="auto"/>
              <w:jc w:val="left"/>
              <w:rPr>
                <w:rFonts w:eastAsia="Times New Roman" w:cs="Calibri"/>
                <w:color w:val="305496"/>
                <w:sz w:val="20"/>
                <w:szCs w:val="20"/>
                <w:lang w:val="en-GB" w:eastAsia="en-GB"/>
              </w:rPr>
            </w:pPr>
            <w:r w:rsidRPr="003E0718">
              <w:rPr>
                <w:rFonts w:eastAsia="Times New Roman" w:cs="Calibri"/>
                <w:color w:val="305496"/>
                <w:sz w:val="20"/>
                <w:szCs w:val="20"/>
                <w:lang w:val="en-GB" w:eastAsia="en-GB"/>
              </w:rPr>
              <w:t>Local flexibility market day-ahead &amp; intraday</w:t>
            </w:r>
            <w:r w:rsidR="009661B1" w:rsidRPr="003E0718">
              <w:rPr>
                <w:rFonts w:eastAsia="Times New Roman" w:cs="Calibri"/>
                <w:color w:val="305496"/>
                <w:sz w:val="20"/>
                <w:szCs w:val="20"/>
                <w:lang w:val="en-GB" w:eastAsia="en-GB"/>
              </w:rPr>
              <w:t xml:space="preserve"> </w:t>
            </w:r>
            <w:r w:rsidR="00966AA3" w:rsidRPr="003E0718">
              <w:rPr>
                <w:rFonts w:eastAsia="Times New Roman" w:cs="Calibri"/>
                <w:color w:val="305496"/>
                <w:sz w:val="20"/>
                <w:szCs w:val="20"/>
                <w:lang w:val="en-GB" w:eastAsia="en-GB"/>
              </w:rPr>
              <w:t>(</w:t>
            </w:r>
            <w:r w:rsidR="007F1AC8" w:rsidRPr="003E0718">
              <w:rPr>
                <w:rFonts w:eastAsia="Times New Roman" w:cs="Calibri"/>
                <w:color w:val="305496"/>
                <w:sz w:val="20"/>
                <w:szCs w:val="20"/>
                <w:lang w:val="en-GB" w:eastAsia="en-GB"/>
              </w:rPr>
              <w:t>section</w:t>
            </w:r>
            <w:r w:rsidR="00532E22">
              <w:rPr>
                <w:rFonts w:eastAsia="Times New Roman" w:cs="Calibri"/>
                <w:color w:val="305496"/>
                <w:sz w:val="20"/>
                <w:szCs w:val="20"/>
                <w:lang w:val="en-GB" w:eastAsia="en-GB"/>
              </w:rPr>
              <w:t xml:space="preserve"> 1</w:t>
            </w:r>
            <w:r w:rsidR="00966AA3" w:rsidRPr="003E0718">
              <w:rPr>
                <w:rFonts w:eastAsia="Times New Roman" w:cs="Calibri"/>
                <w:color w:val="305496"/>
                <w:sz w:val="20"/>
                <w:szCs w:val="20"/>
                <w:lang w:val="en-GB" w:eastAsia="en-GB"/>
              </w:rPr>
              <w:t>)</w:t>
            </w:r>
          </w:p>
        </w:tc>
        <w:tc>
          <w:tcPr>
            <w:tcW w:w="1400" w:type="dxa"/>
            <w:tcBorders>
              <w:top w:val="nil"/>
              <w:left w:val="nil"/>
              <w:bottom w:val="nil"/>
              <w:right w:val="nil"/>
            </w:tcBorders>
            <w:shd w:val="clear" w:color="D9E1F2" w:fill="D9E1F2"/>
            <w:noWrap/>
            <w:hideMark/>
          </w:tcPr>
          <w:p w14:paraId="0735E68F" w14:textId="77777777" w:rsidR="0089340A" w:rsidRPr="003E0718" w:rsidRDefault="0089340A" w:rsidP="008C6A44">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D9E1F2" w:fill="D9E1F2"/>
            <w:noWrap/>
            <w:hideMark/>
          </w:tcPr>
          <w:p w14:paraId="39DAA409" w14:textId="77777777" w:rsidR="0089340A" w:rsidRPr="003E0718" w:rsidRDefault="0089340A" w:rsidP="008C6A44">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D9E1F2" w:fill="D9E1F2"/>
            <w:noWrap/>
            <w:hideMark/>
          </w:tcPr>
          <w:p w14:paraId="13D3CDEE" w14:textId="77777777" w:rsidR="0089340A" w:rsidRPr="003E0718" w:rsidRDefault="0089340A" w:rsidP="008C6A44">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D9E1F2" w:fill="D9E1F2"/>
            <w:noWrap/>
            <w:hideMark/>
          </w:tcPr>
          <w:p w14:paraId="3F8FE313" w14:textId="77777777" w:rsidR="0089340A" w:rsidRPr="003E0718" w:rsidRDefault="0089340A" w:rsidP="008C6A44">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r>
      <w:tr w:rsidR="008A5EC5" w:rsidRPr="003E0718" w14:paraId="4A459666" w14:textId="77777777" w:rsidTr="00C06B4E">
        <w:trPr>
          <w:trHeight w:val="288"/>
          <w:jc w:val="center"/>
        </w:trPr>
        <w:tc>
          <w:tcPr>
            <w:tcW w:w="3880" w:type="dxa"/>
            <w:tcBorders>
              <w:top w:val="nil"/>
              <w:left w:val="nil"/>
              <w:bottom w:val="nil"/>
              <w:right w:val="nil"/>
            </w:tcBorders>
            <w:shd w:val="clear" w:color="auto" w:fill="auto"/>
          </w:tcPr>
          <w:p w14:paraId="45128199" w14:textId="77777777" w:rsidR="008A5EC5" w:rsidRPr="003E0718" w:rsidRDefault="008A5EC5" w:rsidP="008A5EC5">
            <w:pPr>
              <w:suppressAutoHyphens/>
              <w:spacing w:line="240" w:lineRule="auto"/>
              <w:jc w:val="left"/>
              <w:rPr>
                <w:rFonts w:eastAsia="Times New Roman" w:cs="Calibri"/>
                <w:color w:val="305496"/>
                <w:sz w:val="20"/>
                <w:szCs w:val="20"/>
                <w:lang w:val="en-GB" w:eastAsia="en-GB"/>
              </w:rPr>
            </w:pPr>
            <w:r w:rsidRPr="003E0718">
              <w:rPr>
                <w:rFonts w:eastAsia="Times New Roman" w:cs="Calibri"/>
                <w:color w:val="305496"/>
                <w:sz w:val="20"/>
                <w:szCs w:val="20"/>
                <w:lang w:val="en-GB" w:eastAsia="en-GB"/>
              </w:rPr>
              <w:t xml:space="preserve">Split roles commercial and infrastructure aggregator and single role per party (section </w:t>
            </w:r>
            <w:r w:rsidR="00BE124C" w:rsidRPr="003E0718">
              <w:rPr>
                <w:rFonts w:eastAsia="Times New Roman" w:cs="Calibri"/>
                <w:color w:val="305496"/>
                <w:sz w:val="20"/>
                <w:szCs w:val="20"/>
                <w:lang w:val="en-GB" w:eastAsia="en-GB"/>
              </w:rPr>
              <w:fldChar w:fldCharType="begin"/>
            </w:r>
            <w:r w:rsidR="00BE124C" w:rsidRPr="003E0718">
              <w:rPr>
                <w:rFonts w:eastAsia="Times New Roman" w:cs="Calibri"/>
                <w:color w:val="305496"/>
                <w:sz w:val="20"/>
                <w:szCs w:val="20"/>
                <w:lang w:val="en-GB" w:eastAsia="en-GB"/>
              </w:rPr>
              <w:instrText xml:space="preserve"> REF _Ref510176296 \r \h </w:instrText>
            </w:r>
            <w:r w:rsidR="0088493E" w:rsidRPr="003E0718">
              <w:rPr>
                <w:rFonts w:eastAsia="Times New Roman" w:cs="Calibri"/>
                <w:color w:val="305496"/>
                <w:sz w:val="20"/>
                <w:szCs w:val="20"/>
                <w:lang w:val="en-GB" w:eastAsia="en-GB"/>
              </w:rPr>
              <w:instrText xml:space="preserve"> \* MERGEFORMAT </w:instrText>
            </w:r>
            <w:r w:rsidR="00BE124C" w:rsidRPr="003E0718">
              <w:rPr>
                <w:rFonts w:eastAsia="Times New Roman" w:cs="Calibri"/>
                <w:color w:val="305496"/>
                <w:sz w:val="20"/>
                <w:szCs w:val="20"/>
                <w:lang w:val="en-GB" w:eastAsia="en-GB"/>
              </w:rPr>
            </w:r>
            <w:r w:rsidR="00BE124C" w:rsidRPr="003E0718">
              <w:rPr>
                <w:rFonts w:eastAsia="Times New Roman" w:cs="Calibri"/>
                <w:color w:val="305496"/>
                <w:sz w:val="20"/>
                <w:szCs w:val="20"/>
                <w:lang w:val="en-GB" w:eastAsia="en-GB"/>
              </w:rPr>
              <w:fldChar w:fldCharType="separate"/>
            </w:r>
            <w:r w:rsidR="00BE124C" w:rsidRPr="003E0718">
              <w:rPr>
                <w:rFonts w:eastAsia="Times New Roman" w:cs="Calibri"/>
                <w:color w:val="305496"/>
                <w:sz w:val="20"/>
                <w:szCs w:val="20"/>
                <w:lang w:val="en-GB" w:eastAsia="en-GB"/>
              </w:rPr>
              <w:t>2.1</w:t>
            </w:r>
            <w:r w:rsidR="00BE124C" w:rsidRPr="003E0718">
              <w:rPr>
                <w:rFonts w:eastAsia="Times New Roman" w:cs="Calibri"/>
                <w:color w:val="305496"/>
                <w:sz w:val="20"/>
                <w:szCs w:val="20"/>
                <w:lang w:val="en-GB" w:eastAsia="en-GB"/>
              </w:rPr>
              <w:fldChar w:fldCharType="end"/>
            </w:r>
            <w:r w:rsidRPr="003E0718">
              <w:rPr>
                <w:rFonts w:eastAsia="Times New Roman" w:cs="Calibri"/>
                <w:color w:val="305496"/>
                <w:sz w:val="20"/>
                <w:szCs w:val="20"/>
                <w:lang w:val="en-GB" w:eastAsia="en-GB"/>
              </w:rPr>
              <w:t>)</w:t>
            </w:r>
          </w:p>
        </w:tc>
        <w:tc>
          <w:tcPr>
            <w:tcW w:w="1400" w:type="dxa"/>
            <w:tcBorders>
              <w:top w:val="nil"/>
              <w:left w:val="nil"/>
              <w:bottom w:val="nil"/>
              <w:right w:val="nil"/>
            </w:tcBorders>
            <w:shd w:val="clear" w:color="auto" w:fill="auto"/>
            <w:noWrap/>
          </w:tcPr>
          <w:p w14:paraId="7202AF22" w14:textId="77777777" w:rsidR="008A5EC5" w:rsidRPr="003E0718" w:rsidRDefault="008A5EC5" w:rsidP="008A5EC5">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auto" w:fill="auto"/>
            <w:noWrap/>
          </w:tcPr>
          <w:p w14:paraId="6C05A269" w14:textId="77777777" w:rsidR="008A5EC5" w:rsidRPr="003E0718" w:rsidRDefault="008A5EC5" w:rsidP="008A5EC5">
            <w:pPr>
              <w:suppressAutoHyphens/>
              <w:spacing w:line="240" w:lineRule="auto"/>
              <w:jc w:val="center"/>
              <w:rPr>
                <w:rFonts w:eastAsia="Times New Roman" w:cs="Times New Roman"/>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auto" w:fill="auto"/>
            <w:noWrap/>
          </w:tcPr>
          <w:p w14:paraId="2F34881D" w14:textId="77777777" w:rsidR="008A5EC5" w:rsidRPr="003E0718" w:rsidRDefault="008A5EC5" w:rsidP="008A5EC5">
            <w:pPr>
              <w:suppressAutoHyphens/>
              <w:spacing w:line="240" w:lineRule="auto"/>
              <w:jc w:val="center"/>
              <w:rPr>
                <w:rFonts w:eastAsia="Times New Roman" w:cs="Times New Roman"/>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auto" w:fill="auto"/>
            <w:noWrap/>
          </w:tcPr>
          <w:p w14:paraId="0D567EA7" w14:textId="77777777" w:rsidR="008A5EC5" w:rsidRPr="003E0718" w:rsidRDefault="008A5EC5" w:rsidP="008A5EC5">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r>
      <w:tr w:rsidR="008A5EC5" w:rsidRPr="003E0718" w14:paraId="3F0689CF" w14:textId="77777777" w:rsidTr="00B739A1">
        <w:trPr>
          <w:trHeight w:val="288"/>
          <w:jc w:val="center"/>
        </w:trPr>
        <w:tc>
          <w:tcPr>
            <w:tcW w:w="3880" w:type="dxa"/>
            <w:tcBorders>
              <w:top w:val="nil"/>
              <w:left w:val="nil"/>
              <w:bottom w:val="nil"/>
              <w:right w:val="nil"/>
            </w:tcBorders>
            <w:shd w:val="clear" w:color="auto" w:fill="D9E2F3" w:themeFill="accent5" w:themeFillTint="33"/>
            <w:hideMark/>
          </w:tcPr>
          <w:p w14:paraId="6AA796B4" w14:textId="77777777" w:rsidR="008A5EC5" w:rsidRPr="003E0718" w:rsidRDefault="008A5EC5" w:rsidP="008A5EC5">
            <w:pPr>
              <w:suppressAutoHyphens/>
              <w:spacing w:line="240" w:lineRule="auto"/>
              <w:jc w:val="left"/>
              <w:rPr>
                <w:rFonts w:eastAsia="Times New Roman" w:cs="Calibri"/>
                <w:color w:val="305496"/>
                <w:sz w:val="20"/>
                <w:szCs w:val="20"/>
                <w:lang w:val="en-GB" w:eastAsia="en-GB"/>
              </w:rPr>
            </w:pPr>
            <w:r w:rsidRPr="003E0718">
              <w:rPr>
                <w:rFonts w:eastAsia="Times New Roman" w:cs="Calibri"/>
                <w:color w:val="305496"/>
                <w:sz w:val="20"/>
                <w:szCs w:val="20"/>
                <w:lang w:val="en-GB" w:eastAsia="en-GB"/>
              </w:rPr>
              <w:t xml:space="preserve">Certainty profile sanction pricing (section </w:t>
            </w:r>
            <w:r w:rsidRPr="003E0718">
              <w:rPr>
                <w:rFonts w:eastAsia="Times New Roman" w:cs="Calibri"/>
                <w:color w:val="305496"/>
                <w:sz w:val="20"/>
                <w:szCs w:val="20"/>
                <w:lang w:val="en-GB" w:eastAsia="en-GB"/>
              </w:rPr>
              <w:fldChar w:fldCharType="begin"/>
            </w:r>
            <w:r w:rsidRPr="003E0718">
              <w:rPr>
                <w:rFonts w:eastAsia="Times New Roman" w:cs="Calibri"/>
                <w:color w:val="305496"/>
                <w:sz w:val="20"/>
                <w:szCs w:val="20"/>
                <w:lang w:val="en-GB" w:eastAsia="en-GB"/>
              </w:rPr>
              <w:instrText xml:space="preserve"> REF _Ref508032427 \n \h  \* MERGEFORMAT </w:instrText>
            </w:r>
            <w:r w:rsidRPr="003E0718">
              <w:rPr>
                <w:rFonts w:eastAsia="Times New Roman" w:cs="Calibri"/>
                <w:color w:val="305496"/>
                <w:sz w:val="20"/>
                <w:szCs w:val="20"/>
                <w:lang w:val="en-GB" w:eastAsia="en-GB"/>
              </w:rPr>
            </w:r>
            <w:r w:rsidRPr="003E0718">
              <w:rPr>
                <w:rFonts w:eastAsia="Times New Roman" w:cs="Calibri"/>
                <w:color w:val="305496"/>
                <w:sz w:val="20"/>
                <w:szCs w:val="20"/>
                <w:lang w:val="en-GB" w:eastAsia="en-GB"/>
              </w:rPr>
              <w:fldChar w:fldCharType="separate"/>
            </w:r>
            <w:r w:rsidRPr="003E0718">
              <w:rPr>
                <w:rFonts w:eastAsia="Times New Roman" w:cs="Calibri"/>
                <w:color w:val="305496"/>
                <w:sz w:val="20"/>
                <w:szCs w:val="20"/>
                <w:lang w:val="en-GB" w:eastAsia="en-GB"/>
              </w:rPr>
              <w:t>2.3.3</w:t>
            </w:r>
            <w:r w:rsidRPr="003E0718">
              <w:rPr>
                <w:rFonts w:eastAsia="Times New Roman" w:cs="Calibri"/>
                <w:color w:val="305496"/>
                <w:sz w:val="20"/>
                <w:szCs w:val="20"/>
                <w:lang w:val="en-GB" w:eastAsia="en-GB"/>
              </w:rPr>
              <w:fldChar w:fldCharType="end"/>
            </w:r>
            <w:r w:rsidRPr="003E0718">
              <w:rPr>
                <w:rFonts w:eastAsia="Times New Roman" w:cs="Calibri"/>
                <w:color w:val="305496"/>
                <w:sz w:val="20"/>
                <w:szCs w:val="20"/>
                <w:lang w:val="en-GB" w:eastAsia="en-GB"/>
              </w:rPr>
              <w:t>)</w:t>
            </w:r>
          </w:p>
        </w:tc>
        <w:tc>
          <w:tcPr>
            <w:tcW w:w="1400" w:type="dxa"/>
            <w:tcBorders>
              <w:top w:val="nil"/>
              <w:left w:val="nil"/>
              <w:bottom w:val="nil"/>
              <w:right w:val="nil"/>
            </w:tcBorders>
            <w:shd w:val="clear" w:color="auto" w:fill="D9E2F3" w:themeFill="accent5" w:themeFillTint="33"/>
            <w:noWrap/>
            <w:hideMark/>
          </w:tcPr>
          <w:p w14:paraId="3A4D5474" w14:textId="77777777" w:rsidR="008A5EC5" w:rsidRPr="003E0718" w:rsidRDefault="008A5EC5" w:rsidP="008A5EC5">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auto" w:fill="D9E2F3" w:themeFill="accent5" w:themeFillTint="33"/>
            <w:noWrap/>
            <w:hideMark/>
          </w:tcPr>
          <w:p w14:paraId="43ADB08B" w14:textId="77777777" w:rsidR="008A5EC5" w:rsidRPr="003E0718" w:rsidRDefault="008A5EC5" w:rsidP="008A5EC5">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auto" w:fill="D9E2F3" w:themeFill="accent5" w:themeFillTint="33"/>
            <w:noWrap/>
            <w:hideMark/>
          </w:tcPr>
          <w:p w14:paraId="795AAC7E" w14:textId="77777777" w:rsidR="008A5EC5" w:rsidRPr="003E0718" w:rsidRDefault="008A5EC5" w:rsidP="008A5EC5">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auto" w:fill="D9E2F3" w:themeFill="accent5" w:themeFillTint="33"/>
            <w:noWrap/>
            <w:hideMark/>
          </w:tcPr>
          <w:p w14:paraId="26986279" w14:textId="77777777" w:rsidR="008A5EC5" w:rsidRPr="003E0718" w:rsidRDefault="008A5EC5" w:rsidP="008A5EC5">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r>
      <w:tr w:rsidR="008A5EC5" w:rsidRPr="003E0718" w14:paraId="29F018F5" w14:textId="77777777" w:rsidTr="00B739A1">
        <w:trPr>
          <w:trHeight w:val="576"/>
          <w:jc w:val="center"/>
        </w:trPr>
        <w:tc>
          <w:tcPr>
            <w:tcW w:w="3880" w:type="dxa"/>
            <w:tcBorders>
              <w:top w:val="nil"/>
              <w:left w:val="nil"/>
              <w:bottom w:val="nil"/>
              <w:right w:val="nil"/>
            </w:tcBorders>
            <w:shd w:val="clear" w:color="auto" w:fill="FFFFFF" w:themeFill="background1"/>
            <w:hideMark/>
          </w:tcPr>
          <w:p w14:paraId="78E19978" w14:textId="77777777" w:rsidR="008A5EC5" w:rsidRPr="003E0718" w:rsidRDefault="008A5EC5" w:rsidP="00D05F46">
            <w:pPr>
              <w:suppressAutoHyphens/>
              <w:spacing w:line="240" w:lineRule="auto"/>
              <w:jc w:val="left"/>
              <w:rPr>
                <w:rFonts w:eastAsia="Times New Roman" w:cs="Calibri"/>
                <w:color w:val="305496"/>
                <w:sz w:val="20"/>
                <w:szCs w:val="20"/>
                <w:lang w:val="en-GB" w:eastAsia="en-GB"/>
              </w:rPr>
            </w:pPr>
            <w:r w:rsidRPr="003E0718">
              <w:rPr>
                <w:rFonts w:eastAsia="Times New Roman" w:cs="Calibri"/>
                <w:color w:val="305496"/>
                <w:sz w:val="20"/>
                <w:szCs w:val="20"/>
                <w:lang w:val="en-GB" w:eastAsia="en-GB"/>
              </w:rPr>
              <w:t xml:space="preserve">Local flexibility market with multiple aggregators per congestion point (section </w:t>
            </w:r>
            <w:r w:rsidR="00873C61" w:rsidRPr="003E0718">
              <w:rPr>
                <w:rFonts w:eastAsia="Times New Roman" w:cs="Calibri"/>
                <w:color w:val="305496"/>
                <w:sz w:val="20"/>
                <w:szCs w:val="20"/>
                <w:lang w:val="en-GB" w:eastAsia="en-GB"/>
              </w:rPr>
              <w:fldChar w:fldCharType="begin"/>
            </w:r>
            <w:r w:rsidR="00873C61" w:rsidRPr="003E0718">
              <w:rPr>
                <w:rFonts w:eastAsia="Times New Roman" w:cs="Calibri"/>
                <w:color w:val="305496"/>
                <w:sz w:val="20"/>
                <w:szCs w:val="20"/>
                <w:lang w:val="en-GB" w:eastAsia="en-GB"/>
              </w:rPr>
              <w:instrText xml:space="preserve"> REF _Ref510176296 \r \h </w:instrText>
            </w:r>
            <w:r w:rsidR="0088493E" w:rsidRPr="003E0718">
              <w:rPr>
                <w:rFonts w:eastAsia="Times New Roman" w:cs="Calibri"/>
                <w:color w:val="305496"/>
                <w:sz w:val="20"/>
                <w:szCs w:val="20"/>
                <w:lang w:val="en-GB" w:eastAsia="en-GB"/>
              </w:rPr>
              <w:instrText xml:space="preserve"> \* MERGEFORMAT </w:instrText>
            </w:r>
            <w:r w:rsidR="00873C61" w:rsidRPr="003E0718">
              <w:rPr>
                <w:rFonts w:eastAsia="Times New Roman" w:cs="Calibri"/>
                <w:color w:val="305496"/>
                <w:sz w:val="20"/>
                <w:szCs w:val="20"/>
                <w:lang w:val="en-GB" w:eastAsia="en-GB"/>
              </w:rPr>
            </w:r>
            <w:r w:rsidR="00873C61" w:rsidRPr="003E0718">
              <w:rPr>
                <w:rFonts w:eastAsia="Times New Roman" w:cs="Calibri"/>
                <w:color w:val="305496"/>
                <w:sz w:val="20"/>
                <w:szCs w:val="20"/>
                <w:lang w:val="en-GB" w:eastAsia="en-GB"/>
              </w:rPr>
              <w:fldChar w:fldCharType="separate"/>
            </w:r>
            <w:r w:rsidR="00873C61" w:rsidRPr="003E0718">
              <w:rPr>
                <w:rFonts w:eastAsia="Times New Roman" w:cs="Calibri"/>
                <w:color w:val="305496"/>
                <w:sz w:val="20"/>
                <w:szCs w:val="20"/>
                <w:lang w:val="en-GB" w:eastAsia="en-GB"/>
              </w:rPr>
              <w:t>2.1</w:t>
            </w:r>
            <w:r w:rsidR="00873C61" w:rsidRPr="003E0718">
              <w:rPr>
                <w:rFonts w:eastAsia="Times New Roman" w:cs="Calibri"/>
                <w:color w:val="305496"/>
                <w:sz w:val="20"/>
                <w:szCs w:val="20"/>
                <w:lang w:val="en-GB" w:eastAsia="en-GB"/>
              </w:rPr>
              <w:fldChar w:fldCharType="end"/>
            </w:r>
            <w:r w:rsidRPr="003E0718">
              <w:rPr>
                <w:rFonts w:eastAsia="Times New Roman" w:cs="Calibri"/>
                <w:color w:val="305496"/>
                <w:sz w:val="20"/>
                <w:szCs w:val="20"/>
                <w:lang w:val="en-GB" w:eastAsia="en-GB"/>
              </w:rPr>
              <w:t>)</w:t>
            </w:r>
          </w:p>
        </w:tc>
        <w:tc>
          <w:tcPr>
            <w:tcW w:w="1400" w:type="dxa"/>
            <w:tcBorders>
              <w:top w:val="nil"/>
              <w:left w:val="nil"/>
              <w:bottom w:val="nil"/>
              <w:right w:val="nil"/>
            </w:tcBorders>
            <w:shd w:val="clear" w:color="auto" w:fill="FFFFFF" w:themeFill="background1"/>
            <w:noWrap/>
            <w:hideMark/>
          </w:tcPr>
          <w:p w14:paraId="01C9978B" w14:textId="77777777" w:rsidR="008A5EC5" w:rsidRPr="003E0718" w:rsidRDefault="008A5EC5" w:rsidP="008A5EC5">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auto" w:fill="FFFFFF" w:themeFill="background1"/>
            <w:noWrap/>
            <w:hideMark/>
          </w:tcPr>
          <w:p w14:paraId="2DC76838" w14:textId="77777777" w:rsidR="008A5EC5" w:rsidRPr="003E0718" w:rsidRDefault="008A5EC5" w:rsidP="008A5EC5">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auto" w:fill="FFFFFF" w:themeFill="background1"/>
            <w:noWrap/>
            <w:hideMark/>
          </w:tcPr>
          <w:p w14:paraId="55F5F314" w14:textId="77777777" w:rsidR="008A5EC5" w:rsidRPr="003E0718" w:rsidRDefault="008A5EC5" w:rsidP="008A5EC5">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auto" w:fill="FFFFFF" w:themeFill="background1"/>
            <w:noWrap/>
            <w:hideMark/>
          </w:tcPr>
          <w:p w14:paraId="577B22BA" w14:textId="77777777" w:rsidR="008A5EC5" w:rsidRPr="003E0718" w:rsidRDefault="008A5EC5" w:rsidP="008A5EC5">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r>
      <w:tr w:rsidR="008A5EC5" w:rsidRPr="003E0718" w14:paraId="2CE31922" w14:textId="77777777" w:rsidTr="00B739A1">
        <w:trPr>
          <w:trHeight w:val="576"/>
          <w:jc w:val="center"/>
        </w:trPr>
        <w:tc>
          <w:tcPr>
            <w:tcW w:w="3880" w:type="dxa"/>
            <w:tcBorders>
              <w:top w:val="nil"/>
              <w:left w:val="nil"/>
              <w:bottom w:val="nil"/>
              <w:right w:val="nil"/>
            </w:tcBorders>
            <w:shd w:val="clear" w:color="auto" w:fill="D9E2F3" w:themeFill="accent5" w:themeFillTint="33"/>
            <w:hideMark/>
          </w:tcPr>
          <w:p w14:paraId="7AFA2B3E" w14:textId="77777777" w:rsidR="008A5EC5" w:rsidRPr="003E0718" w:rsidRDefault="008A5EC5" w:rsidP="008A5EC5">
            <w:pPr>
              <w:suppressAutoHyphens/>
              <w:spacing w:line="240" w:lineRule="auto"/>
              <w:jc w:val="left"/>
              <w:rPr>
                <w:rFonts w:eastAsia="Times New Roman" w:cs="Calibri"/>
                <w:color w:val="305496"/>
                <w:sz w:val="20"/>
                <w:szCs w:val="20"/>
                <w:lang w:val="en-GB" w:eastAsia="en-GB"/>
              </w:rPr>
            </w:pPr>
            <w:r w:rsidRPr="003E0718">
              <w:rPr>
                <w:rFonts w:eastAsia="Times New Roman" w:cs="Calibri"/>
                <w:color w:val="305496"/>
                <w:sz w:val="20"/>
                <w:szCs w:val="20"/>
                <w:lang w:val="en-GB" w:eastAsia="en-GB"/>
              </w:rPr>
              <w:t xml:space="preserve">Local flexibility market in combination with static variable connection capacity (section </w:t>
            </w:r>
            <w:r w:rsidRPr="003E0718">
              <w:rPr>
                <w:rFonts w:eastAsia="Times New Roman" w:cs="Calibri"/>
                <w:color w:val="305496"/>
                <w:sz w:val="20"/>
                <w:szCs w:val="20"/>
                <w:lang w:val="en-GB" w:eastAsia="en-GB"/>
              </w:rPr>
              <w:fldChar w:fldCharType="begin"/>
            </w:r>
            <w:r w:rsidRPr="003E0718">
              <w:rPr>
                <w:rFonts w:eastAsia="Times New Roman" w:cs="Calibri"/>
                <w:color w:val="305496"/>
                <w:sz w:val="20"/>
                <w:szCs w:val="20"/>
                <w:lang w:val="en-GB" w:eastAsia="en-GB"/>
              </w:rPr>
              <w:instrText xml:space="preserve"> REF _Ref509246751 \n \h </w:instrText>
            </w:r>
            <w:r w:rsidR="0088493E" w:rsidRPr="003E0718">
              <w:rPr>
                <w:rFonts w:eastAsia="Times New Roman" w:cs="Calibri"/>
                <w:color w:val="305496"/>
                <w:sz w:val="20"/>
                <w:szCs w:val="20"/>
                <w:lang w:val="en-GB" w:eastAsia="en-GB"/>
              </w:rPr>
              <w:instrText xml:space="preserve"> \* MERGEFORMAT </w:instrText>
            </w:r>
            <w:r w:rsidRPr="003E0718">
              <w:rPr>
                <w:rFonts w:eastAsia="Times New Roman" w:cs="Calibri"/>
                <w:color w:val="305496"/>
                <w:sz w:val="20"/>
                <w:szCs w:val="20"/>
                <w:lang w:val="en-GB" w:eastAsia="en-GB"/>
              </w:rPr>
            </w:r>
            <w:r w:rsidRPr="003E0718">
              <w:rPr>
                <w:rFonts w:eastAsia="Times New Roman" w:cs="Calibri"/>
                <w:color w:val="305496"/>
                <w:sz w:val="20"/>
                <w:szCs w:val="20"/>
                <w:lang w:val="en-GB" w:eastAsia="en-GB"/>
              </w:rPr>
              <w:fldChar w:fldCharType="separate"/>
            </w:r>
            <w:r w:rsidRPr="003E0718">
              <w:rPr>
                <w:rFonts w:eastAsia="Times New Roman" w:cs="Calibri"/>
                <w:color w:val="305496"/>
                <w:sz w:val="20"/>
                <w:szCs w:val="20"/>
                <w:lang w:val="en-GB" w:eastAsia="en-GB"/>
              </w:rPr>
              <w:t>2.4</w:t>
            </w:r>
            <w:r w:rsidRPr="003E0718">
              <w:rPr>
                <w:rFonts w:eastAsia="Times New Roman" w:cs="Calibri"/>
                <w:color w:val="305496"/>
                <w:sz w:val="20"/>
                <w:szCs w:val="20"/>
                <w:lang w:val="en-GB" w:eastAsia="en-GB"/>
              </w:rPr>
              <w:fldChar w:fldCharType="end"/>
            </w:r>
            <w:r w:rsidRPr="003E0718">
              <w:rPr>
                <w:rFonts w:eastAsia="Times New Roman" w:cs="Calibri"/>
                <w:color w:val="305496"/>
                <w:sz w:val="20"/>
                <w:szCs w:val="20"/>
                <w:lang w:val="en-GB" w:eastAsia="en-GB"/>
              </w:rPr>
              <w:t>)</w:t>
            </w:r>
          </w:p>
        </w:tc>
        <w:tc>
          <w:tcPr>
            <w:tcW w:w="1400" w:type="dxa"/>
            <w:tcBorders>
              <w:top w:val="nil"/>
              <w:left w:val="nil"/>
              <w:bottom w:val="nil"/>
              <w:right w:val="nil"/>
            </w:tcBorders>
            <w:shd w:val="clear" w:color="auto" w:fill="D9E2F3" w:themeFill="accent5" w:themeFillTint="33"/>
            <w:noWrap/>
            <w:hideMark/>
          </w:tcPr>
          <w:p w14:paraId="6A59EB39" w14:textId="77777777" w:rsidR="008A5EC5" w:rsidRPr="003E0718" w:rsidRDefault="008A5EC5" w:rsidP="008A5EC5">
            <w:pPr>
              <w:suppressAutoHyphens/>
              <w:spacing w:line="240" w:lineRule="auto"/>
              <w:jc w:val="center"/>
              <w:rPr>
                <w:rFonts w:eastAsia="Times New Roman" w:cs="Calibri"/>
                <w:color w:val="305496"/>
                <w:sz w:val="20"/>
                <w:szCs w:val="20"/>
                <w:lang w:val="en-GB" w:eastAsia="en-GB"/>
              </w:rPr>
            </w:pPr>
          </w:p>
        </w:tc>
        <w:tc>
          <w:tcPr>
            <w:tcW w:w="1400" w:type="dxa"/>
            <w:tcBorders>
              <w:top w:val="nil"/>
              <w:left w:val="nil"/>
              <w:bottom w:val="nil"/>
              <w:right w:val="nil"/>
            </w:tcBorders>
            <w:shd w:val="clear" w:color="auto" w:fill="D9E2F3" w:themeFill="accent5" w:themeFillTint="33"/>
            <w:noWrap/>
            <w:hideMark/>
          </w:tcPr>
          <w:p w14:paraId="16A1D3BC" w14:textId="77777777" w:rsidR="008A5EC5" w:rsidRPr="003E0718" w:rsidRDefault="008A5EC5" w:rsidP="008A5EC5">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bottom w:val="nil"/>
              <w:right w:val="nil"/>
            </w:tcBorders>
            <w:shd w:val="clear" w:color="auto" w:fill="D9E2F3" w:themeFill="accent5" w:themeFillTint="33"/>
            <w:noWrap/>
            <w:hideMark/>
          </w:tcPr>
          <w:p w14:paraId="59448798" w14:textId="77777777" w:rsidR="008A5EC5" w:rsidRPr="003E0718" w:rsidRDefault="008A5EC5" w:rsidP="008A5EC5">
            <w:pPr>
              <w:suppressAutoHyphens/>
              <w:spacing w:line="240" w:lineRule="auto"/>
              <w:jc w:val="center"/>
              <w:rPr>
                <w:rFonts w:eastAsia="Times New Roman" w:cs="Calibri"/>
                <w:color w:val="305496"/>
                <w:sz w:val="20"/>
                <w:szCs w:val="20"/>
                <w:lang w:val="en-GB" w:eastAsia="en-GB"/>
              </w:rPr>
            </w:pPr>
          </w:p>
        </w:tc>
        <w:tc>
          <w:tcPr>
            <w:tcW w:w="1400" w:type="dxa"/>
            <w:tcBorders>
              <w:top w:val="nil"/>
              <w:left w:val="nil"/>
              <w:bottom w:val="nil"/>
              <w:right w:val="nil"/>
            </w:tcBorders>
            <w:shd w:val="clear" w:color="auto" w:fill="D9E2F3" w:themeFill="accent5" w:themeFillTint="33"/>
            <w:noWrap/>
            <w:hideMark/>
          </w:tcPr>
          <w:p w14:paraId="3512CA2E" w14:textId="77777777" w:rsidR="008A5EC5" w:rsidRPr="003E0718" w:rsidRDefault="008A5EC5" w:rsidP="008A5EC5">
            <w:pPr>
              <w:suppressAutoHyphens/>
              <w:spacing w:line="240" w:lineRule="auto"/>
              <w:jc w:val="center"/>
              <w:rPr>
                <w:rFonts w:eastAsia="Times New Roman" w:cs="Times New Roman"/>
                <w:sz w:val="20"/>
                <w:szCs w:val="20"/>
                <w:lang w:val="en-GB" w:eastAsia="en-GB"/>
              </w:rPr>
            </w:pPr>
          </w:p>
        </w:tc>
      </w:tr>
      <w:tr w:rsidR="008A5EC5" w:rsidRPr="003E0718" w14:paraId="44AE76B9" w14:textId="77777777" w:rsidTr="00B739A1">
        <w:trPr>
          <w:trHeight w:val="545"/>
          <w:jc w:val="center"/>
        </w:trPr>
        <w:tc>
          <w:tcPr>
            <w:tcW w:w="3880" w:type="dxa"/>
            <w:tcBorders>
              <w:top w:val="nil"/>
              <w:left w:val="nil"/>
              <w:right w:val="nil"/>
            </w:tcBorders>
            <w:shd w:val="clear" w:color="auto" w:fill="FFFFFF" w:themeFill="background1"/>
            <w:hideMark/>
          </w:tcPr>
          <w:p w14:paraId="1F47FFB3" w14:textId="77777777" w:rsidR="008A5EC5" w:rsidRPr="003E0718" w:rsidRDefault="008A5EC5" w:rsidP="008A5EC5">
            <w:pPr>
              <w:suppressAutoHyphens/>
              <w:spacing w:line="240" w:lineRule="auto"/>
              <w:jc w:val="left"/>
              <w:rPr>
                <w:rFonts w:eastAsia="Times New Roman" w:cs="Calibri"/>
                <w:color w:val="305496"/>
                <w:sz w:val="20"/>
                <w:szCs w:val="20"/>
                <w:lang w:val="en-GB" w:eastAsia="en-GB"/>
              </w:rPr>
            </w:pPr>
            <w:r w:rsidRPr="003E0718">
              <w:rPr>
                <w:rFonts w:eastAsia="Times New Roman" w:cs="Calibri"/>
                <w:color w:val="305496"/>
                <w:sz w:val="20"/>
                <w:szCs w:val="20"/>
                <w:lang w:val="en-GB" w:eastAsia="en-GB"/>
              </w:rPr>
              <w:t xml:space="preserve">Local flexibility market in combination with dynamic variable connection capacity (section </w:t>
            </w:r>
            <w:r w:rsidRPr="003E0718">
              <w:rPr>
                <w:rFonts w:eastAsia="Times New Roman" w:cs="Calibri"/>
                <w:color w:val="305496"/>
                <w:sz w:val="20"/>
                <w:szCs w:val="20"/>
                <w:lang w:val="en-GB" w:eastAsia="en-GB"/>
              </w:rPr>
              <w:fldChar w:fldCharType="begin"/>
            </w:r>
            <w:r w:rsidRPr="003E0718">
              <w:rPr>
                <w:rFonts w:eastAsia="Times New Roman" w:cs="Calibri"/>
                <w:color w:val="305496"/>
                <w:sz w:val="20"/>
                <w:szCs w:val="20"/>
                <w:lang w:val="en-GB" w:eastAsia="en-GB"/>
              </w:rPr>
              <w:instrText xml:space="preserve"> REF _Ref509246751 \n \h </w:instrText>
            </w:r>
            <w:r w:rsidR="0088493E" w:rsidRPr="003E0718">
              <w:rPr>
                <w:rFonts w:eastAsia="Times New Roman" w:cs="Calibri"/>
                <w:color w:val="305496"/>
                <w:sz w:val="20"/>
                <w:szCs w:val="20"/>
                <w:lang w:val="en-GB" w:eastAsia="en-GB"/>
              </w:rPr>
              <w:instrText xml:space="preserve"> \* MERGEFORMAT </w:instrText>
            </w:r>
            <w:r w:rsidRPr="003E0718">
              <w:rPr>
                <w:rFonts w:eastAsia="Times New Roman" w:cs="Calibri"/>
                <w:color w:val="305496"/>
                <w:sz w:val="20"/>
                <w:szCs w:val="20"/>
                <w:lang w:val="en-GB" w:eastAsia="en-GB"/>
              </w:rPr>
            </w:r>
            <w:r w:rsidRPr="003E0718">
              <w:rPr>
                <w:rFonts w:eastAsia="Times New Roman" w:cs="Calibri"/>
                <w:color w:val="305496"/>
                <w:sz w:val="20"/>
                <w:szCs w:val="20"/>
                <w:lang w:val="en-GB" w:eastAsia="en-GB"/>
              </w:rPr>
              <w:fldChar w:fldCharType="separate"/>
            </w:r>
            <w:r w:rsidRPr="003E0718">
              <w:rPr>
                <w:rFonts w:eastAsia="Times New Roman" w:cs="Calibri"/>
                <w:color w:val="305496"/>
                <w:sz w:val="20"/>
                <w:szCs w:val="20"/>
                <w:lang w:val="en-GB" w:eastAsia="en-GB"/>
              </w:rPr>
              <w:t>2.4</w:t>
            </w:r>
            <w:r w:rsidRPr="003E0718">
              <w:rPr>
                <w:rFonts w:eastAsia="Times New Roman" w:cs="Calibri"/>
                <w:color w:val="305496"/>
                <w:sz w:val="20"/>
                <w:szCs w:val="20"/>
                <w:lang w:val="en-GB" w:eastAsia="en-GB"/>
              </w:rPr>
              <w:fldChar w:fldCharType="end"/>
            </w:r>
            <w:r w:rsidRPr="003E0718">
              <w:rPr>
                <w:rFonts w:eastAsia="Times New Roman" w:cs="Calibri"/>
                <w:color w:val="305496"/>
                <w:sz w:val="20"/>
                <w:szCs w:val="20"/>
                <w:lang w:val="en-GB" w:eastAsia="en-GB"/>
              </w:rPr>
              <w:t>)</w:t>
            </w:r>
          </w:p>
        </w:tc>
        <w:tc>
          <w:tcPr>
            <w:tcW w:w="1400" w:type="dxa"/>
            <w:tcBorders>
              <w:top w:val="nil"/>
              <w:left w:val="nil"/>
              <w:right w:val="nil"/>
            </w:tcBorders>
            <w:shd w:val="clear" w:color="auto" w:fill="FFFFFF" w:themeFill="background1"/>
            <w:noWrap/>
            <w:hideMark/>
          </w:tcPr>
          <w:p w14:paraId="28294168" w14:textId="77777777" w:rsidR="008A5EC5" w:rsidRPr="003E0718" w:rsidRDefault="008A5EC5" w:rsidP="008A5EC5">
            <w:pPr>
              <w:suppressAutoHyphens/>
              <w:spacing w:line="240" w:lineRule="auto"/>
              <w:jc w:val="center"/>
              <w:rPr>
                <w:rFonts w:eastAsia="Times New Roman" w:cs="Calibri"/>
                <w:color w:val="305496"/>
                <w:sz w:val="20"/>
                <w:szCs w:val="20"/>
                <w:lang w:val="en-GB" w:eastAsia="en-GB"/>
              </w:rPr>
            </w:pPr>
          </w:p>
        </w:tc>
        <w:tc>
          <w:tcPr>
            <w:tcW w:w="1400" w:type="dxa"/>
            <w:tcBorders>
              <w:top w:val="nil"/>
              <w:left w:val="nil"/>
              <w:right w:val="nil"/>
            </w:tcBorders>
            <w:shd w:val="clear" w:color="auto" w:fill="FFFFFF" w:themeFill="background1"/>
            <w:noWrap/>
            <w:hideMark/>
          </w:tcPr>
          <w:p w14:paraId="51BF0248" w14:textId="77777777" w:rsidR="008A5EC5" w:rsidRPr="003E0718" w:rsidRDefault="008A5EC5" w:rsidP="008A5EC5">
            <w:pPr>
              <w:suppressAutoHyphens/>
              <w:spacing w:line="240" w:lineRule="auto"/>
              <w:jc w:val="center"/>
              <w:rPr>
                <w:rFonts w:eastAsia="Times New Roman" w:cs="Times New Roman"/>
                <w:sz w:val="20"/>
                <w:szCs w:val="20"/>
                <w:lang w:val="en-GB" w:eastAsia="en-GB"/>
              </w:rPr>
            </w:pPr>
          </w:p>
        </w:tc>
        <w:tc>
          <w:tcPr>
            <w:tcW w:w="1400" w:type="dxa"/>
            <w:tcBorders>
              <w:top w:val="nil"/>
              <w:left w:val="nil"/>
              <w:right w:val="nil"/>
            </w:tcBorders>
            <w:shd w:val="clear" w:color="auto" w:fill="FFFFFF" w:themeFill="background1"/>
            <w:noWrap/>
            <w:hideMark/>
          </w:tcPr>
          <w:p w14:paraId="27C75348" w14:textId="77777777" w:rsidR="008A5EC5" w:rsidRPr="003E0718" w:rsidRDefault="008A5EC5" w:rsidP="008A5EC5">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c>
          <w:tcPr>
            <w:tcW w:w="1400" w:type="dxa"/>
            <w:tcBorders>
              <w:top w:val="nil"/>
              <w:left w:val="nil"/>
              <w:right w:val="nil"/>
            </w:tcBorders>
            <w:shd w:val="clear" w:color="auto" w:fill="FFFFFF" w:themeFill="background1"/>
            <w:noWrap/>
            <w:hideMark/>
          </w:tcPr>
          <w:p w14:paraId="24D2C3CE" w14:textId="77777777" w:rsidR="008A5EC5" w:rsidRPr="003E0718" w:rsidRDefault="008A5EC5" w:rsidP="008A5EC5">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r>
      <w:tr w:rsidR="009D57BA" w:rsidRPr="003E0718" w14:paraId="1C7EACB5" w14:textId="77777777" w:rsidTr="00B739A1">
        <w:trPr>
          <w:trHeight w:val="545"/>
          <w:jc w:val="center"/>
        </w:trPr>
        <w:tc>
          <w:tcPr>
            <w:tcW w:w="3880" w:type="dxa"/>
            <w:tcBorders>
              <w:top w:val="nil"/>
              <w:left w:val="nil"/>
              <w:bottom w:val="single" w:sz="4" w:space="0" w:color="auto"/>
              <w:right w:val="nil"/>
            </w:tcBorders>
            <w:shd w:val="clear" w:color="auto" w:fill="D9E2F3" w:themeFill="accent5" w:themeFillTint="33"/>
          </w:tcPr>
          <w:p w14:paraId="740D7C95" w14:textId="77777777" w:rsidR="009D57BA" w:rsidRPr="003E0718" w:rsidRDefault="009D57BA" w:rsidP="009D57BA">
            <w:pPr>
              <w:suppressAutoHyphens/>
              <w:spacing w:line="240" w:lineRule="auto"/>
              <w:jc w:val="left"/>
              <w:rPr>
                <w:rFonts w:eastAsia="Times New Roman" w:cs="Calibri"/>
                <w:color w:val="305496"/>
                <w:sz w:val="20"/>
                <w:szCs w:val="20"/>
                <w:lang w:val="en-GB" w:eastAsia="en-GB"/>
              </w:rPr>
            </w:pPr>
            <w:r w:rsidRPr="003E0718">
              <w:rPr>
                <w:rFonts w:eastAsia="Times New Roman" w:cs="Calibri"/>
                <w:color w:val="305496"/>
                <w:sz w:val="20"/>
                <w:szCs w:val="20"/>
                <w:lang w:val="en-GB" w:eastAsia="en-GB"/>
              </w:rPr>
              <w:t xml:space="preserve">Multi-iteration intra-day market (section </w:t>
            </w:r>
            <w:r w:rsidRPr="003E0718">
              <w:rPr>
                <w:rFonts w:eastAsia="Times New Roman" w:cs="Calibri"/>
                <w:color w:val="305496"/>
                <w:sz w:val="20"/>
                <w:szCs w:val="20"/>
                <w:lang w:val="en-GB" w:eastAsia="en-GB"/>
              </w:rPr>
              <w:fldChar w:fldCharType="begin"/>
            </w:r>
            <w:r w:rsidRPr="003E0718">
              <w:rPr>
                <w:rFonts w:eastAsia="Times New Roman" w:cs="Calibri"/>
                <w:color w:val="305496"/>
                <w:sz w:val="20"/>
                <w:szCs w:val="20"/>
                <w:lang w:val="en-GB" w:eastAsia="en-GB"/>
              </w:rPr>
              <w:instrText xml:space="preserve"> REF _Ref510176296 \n \h  \* MERGEFORMAT </w:instrText>
            </w:r>
            <w:r w:rsidRPr="003E0718">
              <w:rPr>
                <w:rFonts w:eastAsia="Times New Roman" w:cs="Calibri"/>
                <w:color w:val="305496"/>
                <w:sz w:val="20"/>
                <w:szCs w:val="20"/>
                <w:lang w:val="en-GB" w:eastAsia="en-GB"/>
              </w:rPr>
            </w:r>
            <w:r w:rsidRPr="003E0718">
              <w:rPr>
                <w:rFonts w:eastAsia="Times New Roman" w:cs="Calibri"/>
                <w:color w:val="305496"/>
                <w:sz w:val="20"/>
                <w:szCs w:val="20"/>
                <w:lang w:val="en-GB" w:eastAsia="en-GB"/>
              </w:rPr>
              <w:fldChar w:fldCharType="separate"/>
            </w:r>
            <w:r w:rsidRPr="003E0718">
              <w:rPr>
                <w:rFonts w:eastAsia="Times New Roman" w:cs="Calibri"/>
                <w:color w:val="305496"/>
                <w:sz w:val="20"/>
                <w:szCs w:val="20"/>
                <w:lang w:val="en-GB" w:eastAsia="en-GB"/>
              </w:rPr>
              <w:t>2.1</w:t>
            </w:r>
            <w:r w:rsidRPr="003E0718">
              <w:rPr>
                <w:rFonts w:eastAsia="Times New Roman" w:cs="Calibri"/>
                <w:color w:val="305496"/>
                <w:sz w:val="20"/>
                <w:szCs w:val="20"/>
                <w:lang w:val="en-GB" w:eastAsia="en-GB"/>
              </w:rPr>
              <w:fldChar w:fldCharType="end"/>
            </w:r>
            <w:r w:rsidRPr="003E0718">
              <w:rPr>
                <w:rFonts w:eastAsia="Times New Roman" w:cs="Calibri"/>
                <w:color w:val="305496"/>
                <w:sz w:val="20"/>
                <w:szCs w:val="20"/>
                <w:lang w:val="en-GB" w:eastAsia="en-GB"/>
              </w:rPr>
              <w:t>)</w:t>
            </w:r>
          </w:p>
        </w:tc>
        <w:tc>
          <w:tcPr>
            <w:tcW w:w="1400" w:type="dxa"/>
            <w:tcBorders>
              <w:top w:val="nil"/>
              <w:left w:val="nil"/>
              <w:bottom w:val="single" w:sz="4" w:space="0" w:color="auto"/>
              <w:right w:val="nil"/>
            </w:tcBorders>
            <w:shd w:val="clear" w:color="auto" w:fill="D9E2F3" w:themeFill="accent5" w:themeFillTint="33"/>
            <w:noWrap/>
          </w:tcPr>
          <w:p w14:paraId="4471571D" w14:textId="77777777" w:rsidR="009D57BA" w:rsidRPr="003E0718" w:rsidRDefault="009D57BA" w:rsidP="009D57BA">
            <w:pPr>
              <w:suppressAutoHyphens/>
              <w:spacing w:line="240" w:lineRule="auto"/>
              <w:jc w:val="center"/>
              <w:rPr>
                <w:rFonts w:eastAsia="Times New Roman" w:cs="Calibri"/>
                <w:color w:val="305496"/>
                <w:sz w:val="20"/>
                <w:szCs w:val="20"/>
                <w:lang w:val="en-GB" w:eastAsia="en-GB"/>
              </w:rPr>
            </w:pPr>
          </w:p>
        </w:tc>
        <w:tc>
          <w:tcPr>
            <w:tcW w:w="1400" w:type="dxa"/>
            <w:tcBorders>
              <w:top w:val="nil"/>
              <w:left w:val="nil"/>
              <w:bottom w:val="single" w:sz="4" w:space="0" w:color="auto"/>
              <w:right w:val="nil"/>
            </w:tcBorders>
            <w:shd w:val="clear" w:color="auto" w:fill="D9E2F3" w:themeFill="accent5" w:themeFillTint="33"/>
            <w:noWrap/>
          </w:tcPr>
          <w:p w14:paraId="4B27DE75" w14:textId="77777777" w:rsidR="009D57BA" w:rsidRPr="003E0718" w:rsidRDefault="009D57BA" w:rsidP="009D57BA">
            <w:pPr>
              <w:suppressAutoHyphens/>
              <w:spacing w:line="240" w:lineRule="auto"/>
              <w:jc w:val="center"/>
              <w:rPr>
                <w:rFonts w:eastAsia="Times New Roman" w:cs="Times New Roman"/>
                <w:sz w:val="20"/>
                <w:szCs w:val="20"/>
                <w:lang w:val="en-GB" w:eastAsia="en-GB"/>
              </w:rPr>
            </w:pPr>
          </w:p>
        </w:tc>
        <w:tc>
          <w:tcPr>
            <w:tcW w:w="1400" w:type="dxa"/>
            <w:tcBorders>
              <w:top w:val="nil"/>
              <w:left w:val="nil"/>
              <w:bottom w:val="single" w:sz="4" w:space="0" w:color="auto"/>
              <w:right w:val="nil"/>
            </w:tcBorders>
            <w:shd w:val="clear" w:color="auto" w:fill="D9E2F3" w:themeFill="accent5" w:themeFillTint="33"/>
            <w:noWrap/>
          </w:tcPr>
          <w:p w14:paraId="538E100F" w14:textId="77777777" w:rsidR="009D57BA" w:rsidRPr="003E0718" w:rsidRDefault="009D57BA" w:rsidP="009D57BA">
            <w:pPr>
              <w:suppressAutoHyphens/>
              <w:spacing w:line="240" w:lineRule="auto"/>
              <w:jc w:val="center"/>
              <w:rPr>
                <w:rFonts w:eastAsia="Times New Roman" w:cs="Calibri"/>
                <w:color w:val="305496"/>
                <w:sz w:val="20"/>
                <w:szCs w:val="20"/>
                <w:lang w:val="en-GB" w:eastAsia="en-GB"/>
              </w:rPr>
            </w:pPr>
          </w:p>
        </w:tc>
        <w:tc>
          <w:tcPr>
            <w:tcW w:w="1400" w:type="dxa"/>
            <w:tcBorders>
              <w:top w:val="nil"/>
              <w:left w:val="nil"/>
              <w:bottom w:val="single" w:sz="4" w:space="0" w:color="auto"/>
              <w:right w:val="nil"/>
            </w:tcBorders>
            <w:shd w:val="clear" w:color="auto" w:fill="D9E2F3" w:themeFill="accent5" w:themeFillTint="33"/>
            <w:noWrap/>
          </w:tcPr>
          <w:p w14:paraId="0C0AFC53" w14:textId="77777777" w:rsidR="009D57BA" w:rsidRPr="003E0718" w:rsidRDefault="009D57BA" w:rsidP="009D57BA">
            <w:pPr>
              <w:suppressAutoHyphens/>
              <w:spacing w:line="240" w:lineRule="auto"/>
              <w:jc w:val="center"/>
              <w:rPr>
                <w:rFonts w:eastAsia="Times New Roman" w:cs="Calibri"/>
                <w:color w:val="305496"/>
                <w:sz w:val="20"/>
                <w:szCs w:val="20"/>
                <w:lang w:val="en-GB" w:eastAsia="en-GB"/>
              </w:rPr>
            </w:pPr>
            <w:r w:rsidRPr="003E0718">
              <w:rPr>
                <w:rFonts w:eastAsia="Times New Roman" w:cs="Calibri"/>
                <w:color w:val="305496"/>
                <w:sz w:val="20"/>
                <w:szCs w:val="20"/>
                <w:lang w:val="en-GB" w:eastAsia="en-GB"/>
              </w:rPr>
              <w:t>X</w:t>
            </w:r>
          </w:p>
        </w:tc>
      </w:tr>
    </w:tbl>
    <w:p w14:paraId="42B46A34" w14:textId="77777777" w:rsidR="0089340A" w:rsidRPr="003E0718" w:rsidRDefault="0089340A" w:rsidP="008C6A44">
      <w:pPr>
        <w:pStyle w:val="Geenafstand"/>
        <w:suppressAutoHyphens/>
        <w:rPr>
          <w:rFonts w:ascii="Trebuchet MS" w:hAnsi="Trebuchet MS"/>
          <w:b/>
        </w:rPr>
      </w:pPr>
    </w:p>
    <w:p w14:paraId="1E5B2D8D" w14:textId="77777777" w:rsidR="0089340A" w:rsidRPr="003E0718" w:rsidRDefault="0089340A" w:rsidP="008C6A44">
      <w:pPr>
        <w:pStyle w:val="Kop2"/>
        <w:suppressAutoHyphens/>
        <w:rPr>
          <w:lang w:val="en-GB"/>
        </w:rPr>
      </w:pPr>
      <w:bookmarkStart w:id="60" w:name="_Ref509247111"/>
      <w:bookmarkStart w:id="61" w:name="_Toc514939974"/>
      <w:r w:rsidRPr="003E0718">
        <w:rPr>
          <w:lang w:val="en-GB"/>
        </w:rPr>
        <w:t>Scenarios</w:t>
      </w:r>
      <w:bookmarkEnd w:id="60"/>
      <w:bookmarkEnd w:id="61"/>
    </w:p>
    <w:p w14:paraId="2AEF39D7" w14:textId="4E0DDF4A" w:rsidR="0089340A" w:rsidRPr="003E0718" w:rsidRDefault="0089340A" w:rsidP="00257EF1">
      <w:pPr>
        <w:pStyle w:val="Geenafstand"/>
        <w:suppressAutoHyphens/>
        <w:jc w:val="both"/>
        <w:rPr>
          <w:rFonts w:ascii="Trebuchet MS" w:hAnsi="Trebuchet MS"/>
        </w:rPr>
      </w:pPr>
      <w:r w:rsidRPr="003E0718">
        <w:rPr>
          <w:rFonts w:ascii="Trebuchet MS" w:hAnsi="Trebuchet MS"/>
        </w:rPr>
        <w:t>The i</w:t>
      </w:r>
      <w:r w:rsidR="00532E22">
        <w:rPr>
          <w:rFonts w:ascii="Trebuchet MS" w:hAnsi="Trebuchet MS"/>
        </w:rPr>
        <w:t>nnovations described in the previous section a</w:t>
      </w:r>
      <w:r w:rsidRPr="003E0718">
        <w:rPr>
          <w:rFonts w:ascii="Trebuchet MS" w:hAnsi="Trebuchet MS"/>
        </w:rPr>
        <w:t xml:space="preserve">re tested through the course of four scenarios. These four scenarios will integrate the different stages of the local flexibility market and variable connection capacity gradually. </w:t>
      </w:r>
    </w:p>
    <w:p w14:paraId="368AA8C0" w14:textId="77777777" w:rsidR="0089340A" w:rsidRPr="003E0718" w:rsidRDefault="0089340A" w:rsidP="00257EF1">
      <w:pPr>
        <w:pStyle w:val="Geenafstand"/>
        <w:suppressAutoHyphens/>
        <w:jc w:val="both"/>
        <w:rPr>
          <w:rFonts w:ascii="Trebuchet MS" w:hAnsi="Trebuchet MS"/>
        </w:rPr>
      </w:pPr>
    </w:p>
    <w:p w14:paraId="007897B5" w14:textId="77777777" w:rsidR="0089340A" w:rsidRPr="003E0718" w:rsidRDefault="0089340A" w:rsidP="00257EF1">
      <w:pPr>
        <w:pStyle w:val="Geenafstand"/>
        <w:suppressAutoHyphens/>
        <w:jc w:val="both"/>
        <w:rPr>
          <w:rFonts w:ascii="Trebuchet MS" w:hAnsi="Trebuchet MS"/>
        </w:rPr>
      </w:pPr>
      <w:r w:rsidRPr="003E0718">
        <w:rPr>
          <w:rFonts w:ascii="Trebuchet MS" w:hAnsi="Trebuchet MS"/>
        </w:rPr>
        <w:t xml:space="preserve">The four scenarios provide valuable insights in the potential of the tested innovations, and the combinations of the local flexibility market and variable connection capacity. To this end, each scenario builds on the previous one, adding new functionality. </w:t>
      </w:r>
    </w:p>
    <w:p w14:paraId="2D60B8F2" w14:textId="77777777" w:rsidR="0089340A" w:rsidRPr="003E0718" w:rsidRDefault="0089340A" w:rsidP="00257EF1">
      <w:pPr>
        <w:pStyle w:val="Geenafstand"/>
        <w:suppressAutoHyphens/>
        <w:jc w:val="both"/>
        <w:rPr>
          <w:rFonts w:ascii="Trebuchet MS" w:hAnsi="Trebuchet MS"/>
          <w:b/>
        </w:rPr>
      </w:pPr>
    </w:p>
    <w:p w14:paraId="72A3EC9C" w14:textId="77777777" w:rsidR="0089340A" w:rsidRPr="003E0718" w:rsidRDefault="0089340A" w:rsidP="00235DF0">
      <w:pPr>
        <w:pStyle w:val="Kop3"/>
        <w:suppressAutoHyphens/>
        <w:rPr>
          <w:lang w:val="en-GB"/>
        </w:rPr>
      </w:pPr>
      <w:bookmarkStart w:id="62" w:name="_Toc514939975"/>
      <w:r w:rsidRPr="003E0718">
        <w:rPr>
          <w:lang w:val="en-GB"/>
        </w:rPr>
        <w:t>Scenario 1</w:t>
      </w:r>
      <w:r w:rsidR="00300387" w:rsidRPr="003E0718">
        <w:rPr>
          <w:lang w:val="en-GB"/>
        </w:rPr>
        <w:t>: Day-ahead market</w:t>
      </w:r>
      <w:bookmarkEnd w:id="62"/>
    </w:p>
    <w:p w14:paraId="15B91A11" w14:textId="77777777" w:rsidR="0089340A" w:rsidRPr="003E0718" w:rsidRDefault="0089340A" w:rsidP="00257EF1">
      <w:pPr>
        <w:pStyle w:val="Geenafstand"/>
        <w:suppressAutoHyphens/>
        <w:jc w:val="both"/>
        <w:rPr>
          <w:rFonts w:ascii="Trebuchet MS" w:hAnsi="Trebuchet MS"/>
        </w:rPr>
      </w:pPr>
      <w:r w:rsidRPr="003E0718">
        <w:rPr>
          <w:rFonts w:ascii="Trebuchet MS" w:hAnsi="Trebuchet MS"/>
        </w:rPr>
        <w:t xml:space="preserve">In scenario 1, a day-ahead flexibility market is implemented. On a daily basis, the DSO will evaluate its need for flexibility, and send out a request for flexibility. The commercial aggregators will trade the available flexibility with any interested party, without the obligation to offer flexibility to the DSO when the DSO sends a request. </w:t>
      </w:r>
    </w:p>
    <w:p w14:paraId="7929C3EE" w14:textId="77777777" w:rsidR="0089340A" w:rsidRPr="003E0718" w:rsidRDefault="0089340A" w:rsidP="00257EF1">
      <w:pPr>
        <w:pStyle w:val="Geenafstand"/>
        <w:suppressAutoHyphens/>
        <w:jc w:val="both"/>
        <w:rPr>
          <w:rFonts w:ascii="Trebuchet MS" w:hAnsi="Trebuchet MS"/>
        </w:rPr>
      </w:pPr>
    </w:p>
    <w:p w14:paraId="524E85C9" w14:textId="77777777" w:rsidR="0089340A" w:rsidRPr="003E0718" w:rsidRDefault="0089340A" w:rsidP="00257EF1">
      <w:pPr>
        <w:pStyle w:val="Geenafstand"/>
        <w:suppressAutoHyphens/>
        <w:jc w:val="both"/>
        <w:rPr>
          <w:rFonts w:ascii="Trebuchet MS" w:hAnsi="Trebuchet MS"/>
        </w:rPr>
      </w:pPr>
      <w:r w:rsidRPr="003E0718">
        <w:rPr>
          <w:rFonts w:ascii="Trebuchet MS" w:hAnsi="Trebuchet MS"/>
        </w:rPr>
        <w:lastRenderedPageBreak/>
        <w:t>It can be expected that</w:t>
      </w:r>
      <w:r w:rsidR="00755115">
        <w:rPr>
          <w:rFonts w:ascii="Trebuchet MS" w:hAnsi="Trebuchet MS"/>
        </w:rPr>
        <w:t>,</w:t>
      </w:r>
      <w:r w:rsidRPr="003E0718">
        <w:rPr>
          <w:rFonts w:ascii="Trebuchet MS" w:hAnsi="Trebuchet MS"/>
        </w:rPr>
        <w:t xml:space="preserve"> at times of congestion, the prices </w:t>
      </w:r>
      <w:r w:rsidR="00755115" w:rsidRPr="003E0718">
        <w:rPr>
          <w:rFonts w:ascii="Trebuchet MS" w:hAnsi="Trebuchet MS"/>
        </w:rPr>
        <w:t xml:space="preserve">for flexibility </w:t>
      </w:r>
      <w:r w:rsidR="00755115">
        <w:rPr>
          <w:rFonts w:ascii="Trebuchet MS" w:hAnsi="Trebuchet MS"/>
        </w:rPr>
        <w:t xml:space="preserve">offered by other </w:t>
      </w:r>
      <w:r w:rsidRPr="003E0718">
        <w:rPr>
          <w:rFonts w:ascii="Trebuchet MS" w:hAnsi="Trebuchet MS"/>
        </w:rPr>
        <w:t xml:space="preserve">market parties are higher than the price </w:t>
      </w:r>
      <w:r w:rsidR="009D57BA" w:rsidRPr="003E0718">
        <w:rPr>
          <w:rFonts w:ascii="Trebuchet MS" w:hAnsi="Trebuchet MS"/>
        </w:rPr>
        <w:t xml:space="preserve">offered by </w:t>
      </w:r>
      <w:r w:rsidRPr="003E0718">
        <w:rPr>
          <w:rFonts w:ascii="Trebuchet MS" w:hAnsi="Trebuchet MS"/>
        </w:rPr>
        <w:t>the DSO, or that flexibility is unavailable altogether. With this scenario</w:t>
      </w:r>
      <w:r w:rsidR="009D57BA" w:rsidRPr="003E0718">
        <w:rPr>
          <w:rFonts w:ascii="Trebuchet MS" w:hAnsi="Trebuchet MS"/>
        </w:rPr>
        <w:t xml:space="preserve"> we will</w:t>
      </w:r>
      <w:r w:rsidRPr="003E0718">
        <w:rPr>
          <w:rFonts w:ascii="Trebuchet MS" w:hAnsi="Trebuchet MS"/>
        </w:rPr>
        <w:t xml:space="preserve"> evaluat</w:t>
      </w:r>
      <w:r w:rsidR="009D57BA" w:rsidRPr="003E0718">
        <w:rPr>
          <w:rFonts w:ascii="Trebuchet MS" w:hAnsi="Trebuchet MS"/>
        </w:rPr>
        <w:t>e</w:t>
      </w:r>
      <w:r w:rsidRPr="003E0718">
        <w:rPr>
          <w:rFonts w:ascii="Trebuchet MS" w:hAnsi="Trebuchet MS"/>
        </w:rPr>
        <w:t xml:space="preserve"> whether a day-ahead flexibility market can be used to adequately solve a congestion problem and whether a DSO can compete with other market parties.  </w:t>
      </w:r>
    </w:p>
    <w:p w14:paraId="296F4178" w14:textId="77777777" w:rsidR="0089340A" w:rsidRPr="003E0718" w:rsidRDefault="0089340A" w:rsidP="008C6A44">
      <w:pPr>
        <w:pStyle w:val="Geenafstand"/>
        <w:suppressAutoHyphens/>
        <w:rPr>
          <w:rFonts w:ascii="Trebuchet MS" w:hAnsi="Trebuchet MS"/>
        </w:rPr>
      </w:pPr>
    </w:p>
    <w:p w14:paraId="2C2F5D14" w14:textId="77777777" w:rsidR="0089340A" w:rsidRPr="003E0718" w:rsidRDefault="0089340A" w:rsidP="008C6A44">
      <w:pPr>
        <w:pStyle w:val="Kop3"/>
        <w:suppressAutoHyphens/>
        <w:rPr>
          <w:lang w:val="en-GB"/>
        </w:rPr>
      </w:pPr>
      <w:bookmarkStart w:id="63" w:name="_Toc514939976"/>
      <w:r w:rsidRPr="003E0718">
        <w:rPr>
          <w:lang w:val="en-GB"/>
        </w:rPr>
        <w:t>Scenario 2</w:t>
      </w:r>
      <w:r w:rsidR="00300387" w:rsidRPr="003E0718">
        <w:rPr>
          <w:lang w:val="en-GB"/>
        </w:rPr>
        <w:t>: Day-ahead market + static variable connection capacity</w:t>
      </w:r>
      <w:bookmarkEnd w:id="63"/>
    </w:p>
    <w:p w14:paraId="3012A2DB" w14:textId="77777777" w:rsidR="0089340A" w:rsidRPr="003E0718" w:rsidRDefault="009D57BA" w:rsidP="00257EF1">
      <w:pPr>
        <w:pStyle w:val="Geenafstand"/>
        <w:suppressAutoHyphens/>
        <w:jc w:val="both"/>
        <w:rPr>
          <w:rFonts w:ascii="Trebuchet MS" w:hAnsi="Trebuchet MS"/>
        </w:rPr>
      </w:pPr>
      <w:r w:rsidRPr="003E0718">
        <w:rPr>
          <w:rFonts w:ascii="Trebuchet MS" w:hAnsi="Trebuchet MS"/>
        </w:rPr>
        <w:t>S</w:t>
      </w:r>
      <w:r w:rsidR="0089340A" w:rsidRPr="003E0718">
        <w:rPr>
          <w:rFonts w:ascii="Trebuchet MS" w:hAnsi="Trebuchet MS"/>
        </w:rPr>
        <w:t>cenario 2 build</w:t>
      </w:r>
      <w:r w:rsidRPr="003E0718">
        <w:rPr>
          <w:rFonts w:ascii="Trebuchet MS" w:hAnsi="Trebuchet MS"/>
        </w:rPr>
        <w:t>s</w:t>
      </w:r>
      <w:r w:rsidR="0089340A" w:rsidRPr="003E0718">
        <w:rPr>
          <w:rFonts w:ascii="Trebuchet MS" w:hAnsi="Trebuchet MS"/>
        </w:rPr>
        <w:t xml:space="preserve"> upon scenario 1, with addition of new functionality. One of the flexibility sources (the SSU) participating in the local flexibility market is now provided with a static variable connection capacity. </w:t>
      </w:r>
      <w:bookmarkStart w:id="64" w:name="_Hlk509245567"/>
      <w:r w:rsidR="0089340A" w:rsidRPr="003E0718">
        <w:rPr>
          <w:rFonts w:ascii="Trebuchet MS" w:hAnsi="Trebuchet MS"/>
        </w:rPr>
        <w:t xml:space="preserve">During off-peak hours, the capacity of the SSU remains at 173kVA, while during on-peak hours </w:t>
      </w:r>
      <w:r w:rsidR="00D259DB" w:rsidRPr="003E0718">
        <w:rPr>
          <w:rFonts w:ascii="Trebuchet MS" w:hAnsi="Trebuchet MS"/>
        </w:rPr>
        <w:t xml:space="preserve">the connection </w:t>
      </w:r>
      <w:r w:rsidR="0089340A" w:rsidRPr="003E0718">
        <w:rPr>
          <w:rFonts w:ascii="Trebuchet MS" w:hAnsi="Trebuchet MS"/>
        </w:rPr>
        <w:t xml:space="preserve">capacity </w:t>
      </w:r>
      <w:r w:rsidR="00D259DB" w:rsidRPr="003E0718">
        <w:rPr>
          <w:rFonts w:ascii="Trebuchet MS" w:hAnsi="Trebuchet MS"/>
        </w:rPr>
        <w:t xml:space="preserve">will be reduced. The on-peak capacity will be determined based on measurement data. </w:t>
      </w:r>
      <w:r w:rsidR="0089340A" w:rsidRPr="003E0718">
        <w:rPr>
          <w:rFonts w:ascii="Trebuchet MS" w:hAnsi="Trebuchet MS"/>
        </w:rPr>
        <w:t xml:space="preserve"> </w:t>
      </w:r>
    </w:p>
    <w:bookmarkEnd w:id="64"/>
    <w:p w14:paraId="55FE7630" w14:textId="77777777" w:rsidR="0089340A" w:rsidRPr="003E0718" w:rsidRDefault="0089340A" w:rsidP="00257EF1">
      <w:pPr>
        <w:pStyle w:val="Geenafstand"/>
        <w:suppressAutoHyphens/>
        <w:jc w:val="both"/>
        <w:rPr>
          <w:rFonts w:ascii="Trebuchet MS" w:hAnsi="Trebuchet MS"/>
        </w:rPr>
      </w:pPr>
    </w:p>
    <w:p w14:paraId="1E08E5FB" w14:textId="77777777" w:rsidR="0089340A" w:rsidRPr="003E0718" w:rsidRDefault="0089340A" w:rsidP="00257EF1">
      <w:pPr>
        <w:pStyle w:val="Geenafstand"/>
        <w:suppressAutoHyphens/>
        <w:jc w:val="both"/>
        <w:rPr>
          <w:rFonts w:ascii="Trebuchet MS" w:hAnsi="Trebuchet MS"/>
        </w:rPr>
      </w:pPr>
      <w:r w:rsidRPr="003E0718">
        <w:rPr>
          <w:rFonts w:ascii="Trebuchet MS" w:hAnsi="Trebuchet MS"/>
        </w:rPr>
        <w:t xml:space="preserve">The expectation is </w:t>
      </w:r>
      <w:r w:rsidR="009D57BA" w:rsidRPr="003E0718">
        <w:rPr>
          <w:rFonts w:ascii="Trebuchet MS" w:hAnsi="Trebuchet MS"/>
        </w:rPr>
        <w:t xml:space="preserve">that </w:t>
      </w:r>
      <w:r w:rsidRPr="003E0718">
        <w:rPr>
          <w:rFonts w:ascii="Trebuchet MS" w:hAnsi="Trebuchet MS"/>
        </w:rPr>
        <w:t xml:space="preserve">part of the congestion problem </w:t>
      </w:r>
      <w:r w:rsidR="009D57BA" w:rsidRPr="003E0718">
        <w:rPr>
          <w:rFonts w:ascii="Trebuchet MS" w:hAnsi="Trebuchet MS"/>
        </w:rPr>
        <w:t xml:space="preserve">will be solved </w:t>
      </w:r>
      <w:r w:rsidRPr="003E0718">
        <w:rPr>
          <w:rFonts w:ascii="Trebuchet MS" w:hAnsi="Trebuchet MS"/>
        </w:rPr>
        <w:t xml:space="preserve">with an enforced capacity limit on the SSU, while the remainder of the congestion is resolved through the market. Overall, the need for the flexibility market is expected to be lower. </w:t>
      </w:r>
    </w:p>
    <w:p w14:paraId="566BA027" w14:textId="77777777" w:rsidR="0089340A" w:rsidRPr="003E0718" w:rsidRDefault="0089340A" w:rsidP="008C6A44">
      <w:pPr>
        <w:pStyle w:val="Geenafstand"/>
        <w:suppressAutoHyphens/>
        <w:rPr>
          <w:rFonts w:ascii="Trebuchet MS" w:hAnsi="Trebuchet MS"/>
        </w:rPr>
      </w:pPr>
    </w:p>
    <w:p w14:paraId="79EBED6D" w14:textId="77777777" w:rsidR="0089340A" w:rsidRPr="003E0718" w:rsidRDefault="0089340A" w:rsidP="008C6A44">
      <w:pPr>
        <w:pStyle w:val="Kop3"/>
        <w:suppressAutoHyphens/>
        <w:rPr>
          <w:lang w:val="en-GB"/>
        </w:rPr>
      </w:pPr>
      <w:bookmarkStart w:id="65" w:name="_Toc514939977"/>
      <w:r w:rsidRPr="003E0718">
        <w:rPr>
          <w:lang w:val="en-GB"/>
        </w:rPr>
        <w:t>Scenario 3</w:t>
      </w:r>
      <w:r w:rsidR="00300387" w:rsidRPr="003E0718">
        <w:rPr>
          <w:lang w:val="en-GB"/>
        </w:rPr>
        <w:t>: Day-ahead market + dynamic variable connection capacity</w:t>
      </w:r>
      <w:bookmarkEnd w:id="65"/>
    </w:p>
    <w:p w14:paraId="6B007910" w14:textId="77777777" w:rsidR="0089340A" w:rsidRPr="003E0718" w:rsidRDefault="0089340A" w:rsidP="00257EF1">
      <w:pPr>
        <w:pStyle w:val="Geenafstand"/>
        <w:suppressAutoHyphens/>
        <w:jc w:val="both"/>
        <w:rPr>
          <w:rFonts w:ascii="Trebuchet MS" w:hAnsi="Trebuchet MS"/>
        </w:rPr>
      </w:pPr>
      <w:r w:rsidRPr="003E0718">
        <w:rPr>
          <w:rFonts w:ascii="Trebuchet MS" w:hAnsi="Trebuchet MS"/>
        </w:rPr>
        <w:t>Due to the share of flexibility in the overall load, the peak load</w:t>
      </w:r>
      <w:r w:rsidR="005D2216" w:rsidRPr="003E0718">
        <w:rPr>
          <w:rFonts w:ascii="Trebuchet MS" w:hAnsi="Trebuchet MS"/>
        </w:rPr>
        <w:t xml:space="preserve">s in the distribution network </w:t>
      </w:r>
      <w:r w:rsidRPr="003E0718">
        <w:rPr>
          <w:rFonts w:ascii="Trebuchet MS" w:hAnsi="Trebuchet MS"/>
        </w:rPr>
        <w:t xml:space="preserve">become less time-dependent. Therefore, the variable connection capacity introduced in scenario 2, is </w:t>
      </w:r>
      <w:r w:rsidR="003316C6" w:rsidRPr="003E0718">
        <w:rPr>
          <w:rFonts w:ascii="Trebuchet MS" w:hAnsi="Trebuchet MS"/>
        </w:rPr>
        <w:t xml:space="preserve">replaced with </w:t>
      </w:r>
      <w:r w:rsidRPr="003E0718">
        <w:rPr>
          <w:rFonts w:ascii="Trebuchet MS" w:hAnsi="Trebuchet MS"/>
        </w:rPr>
        <w:t xml:space="preserve">a dynamic variable connection capacity. The duration of the on-peak interval remains three hours, however, the starting time of this interval is made dynamic. The DSO will communicate the on-peak hours every day at 8:00, for the next day. </w:t>
      </w:r>
      <w:r w:rsidR="00D95C77" w:rsidRPr="003E0718">
        <w:rPr>
          <w:rFonts w:ascii="Trebuchet MS" w:hAnsi="Trebuchet MS"/>
        </w:rPr>
        <w:t xml:space="preserve">This timing has to be before the gate closure time of the day-ahead market, as a reduced capacity will put a constraint on the flexibility an aggregator can trade on the markets. By providing the constraint before market gate closure, market parties can still take it into account. </w:t>
      </w:r>
    </w:p>
    <w:p w14:paraId="0C314E6E" w14:textId="77777777" w:rsidR="0089340A" w:rsidRPr="003E0718" w:rsidRDefault="0089340A" w:rsidP="00257EF1">
      <w:pPr>
        <w:pStyle w:val="Geenafstand"/>
        <w:suppressAutoHyphens/>
        <w:jc w:val="both"/>
        <w:rPr>
          <w:rFonts w:ascii="Trebuchet MS" w:hAnsi="Trebuchet MS"/>
        </w:rPr>
      </w:pPr>
    </w:p>
    <w:p w14:paraId="5A9A8FED" w14:textId="77777777" w:rsidR="0089340A" w:rsidRPr="003E0718" w:rsidRDefault="0089340A" w:rsidP="00257EF1">
      <w:pPr>
        <w:pStyle w:val="Geenafstand"/>
        <w:suppressAutoHyphens/>
        <w:jc w:val="both"/>
        <w:rPr>
          <w:rFonts w:ascii="Trebuchet MS" w:hAnsi="Trebuchet MS"/>
        </w:rPr>
      </w:pPr>
      <w:r w:rsidRPr="003E0718">
        <w:rPr>
          <w:rFonts w:ascii="Trebuchet MS" w:hAnsi="Trebuchet MS"/>
        </w:rPr>
        <w:t xml:space="preserve">The expected outcome is </w:t>
      </w:r>
      <w:r w:rsidR="00BF00C9" w:rsidRPr="003E0718">
        <w:rPr>
          <w:rFonts w:ascii="Trebuchet MS" w:hAnsi="Trebuchet MS"/>
        </w:rPr>
        <w:t xml:space="preserve">that </w:t>
      </w:r>
      <w:r w:rsidR="003316C6" w:rsidRPr="003E0718">
        <w:rPr>
          <w:rFonts w:ascii="Trebuchet MS" w:hAnsi="Trebuchet MS"/>
        </w:rPr>
        <w:t xml:space="preserve">a larger part of the congestion problem to be resolved </w:t>
      </w:r>
      <w:r w:rsidRPr="003E0718">
        <w:rPr>
          <w:rFonts w:ascii="Trebuchet MS" w:hAnsi="Trebuchet MS"/>
        </w:rPr>
        <w:t xml:space="preserve">compared to scenario 2, </w:t>
      </w:r>
      <w:r w:rsidR="003316C6" w:rsidRPr="003E0718">
        <w:rPr>
          <w:rFonts w:ascii="Trebuchet MS" w:hAnsi="Trebuchet MS"/>
        </w:rPr>
        <w:t xml:space="preserve">as </w:t>
      </w:r>
      <w:r w:rsidRPr="003E0718">
        <w:rPr>
          <w:rFonts w:ascii="Trebuchet MS" w:hAnsi="Trebuchet MS"/>
        </w:rPr>
        <w:t xml:space="preserve">the peak loading of the network </w:t>
      </w:r>
      <w:r w:rsidR="00343BED" w:rsidRPr="003E0718">
        <w:rPr>
          <w:rFonts w:ascii="Trebuchet MS" w:hAnsi="Trebuchet MS"/>
        </w:rPr>
        <w:t>will be</w:t>
      </w:r>
      <w:r w:rsidR="005D2216" w:rsidRPr="003E0718">
        <w:rPr>
          <w:rFonts w:ascii="Trebuchet MS" w:hAnsi="Trebuchet MS"/>
        </w:rPr>
        <w:t xml:space="preserve"> matched better by </w:t>
      </w:r>
      <w:r w:rsidRPr="003E0718">
        <w:rPr>
          <w:rFonts w:ascii="Trebuchet MS" w:hAnsi="Trebuchet MS"/>
        </w:rPr>
        <w:t xml:space="preserve">the SSU’s reduction in capacity during on-peak hours. </w:t>
      </w:r>
    </w:p>
    <w:p w14:paraId="76905940" w14:textId="77777777" w:rsidR="0089340A" w:rsidRPr="003E0718" w:rsidRDefault="0089340A" w:rsidP="008C6A44">
      <w:pPr>
        <w:pStyle w:val="Geenafstand"/>
        <w:suppressAutoHyphens/>
        <w:rPr>
          <w:rFonts w:ascii="Trebuchet MS" w:hAnsi="Trebuchet MS"/>
        </w:rPr>
      </w:pPr>
    </w:p>
    <w:p w14:paraId="1ABCEA82" w14:textId="77777777" w:rsidR="00300387" w:rsidRPr="003E0718" w:rsidRDefault="0089340A" w:rsidP="008C6A44">
      <w:pPr>
        <w:pStyle w:val="Kop3"/>
        <w:suppressAutoHyphens/>
        <w:rPr>
          <w:lang w:val="en-GB"/>
        </w:rPr>
      </w:pPr>
      <w:bookmarkStart w:id="66" w:name="_Toc514939978"/>
      <w:r w:rsidRPr="003E0718">
        <w:rPr>
          <w:lang w:val="en-GB"/>
        </w:rPr>
        <w:t>Scenario 4</w:t>
      </w:r>
      <w:r w:rsidR="00300387" w:rsidRPr="003E0718">
        <w:rPr>
          <w:lang w:val="en-GB"/>
        </w:rPr>
        <w:t>: Day-ahead &amp; intraday market + dynamic variable connection capacity</w:t>
      </w:r>
      <w:bookmarkEnd w:id="66"/>
    </w:p>
    <w:p w14:paraId="5C7D3340" w14:textId="77777777" w:rsidR="0089340A" w:rsidRPr="003E0718" w:rsidRDefault="0089340A" w:rsidP="00257EF1">
      <w:pPr>
        <w:pStyle w:val="Geenafstand"/>
        <w:suppressAutoHyphens/>
        <w:jc w:val="both"/>
        <w:rPr>
          <w:rFonts w:ascii="Trebuchet MS" w:hAnsi="Trebuchet MS"/>
        </w:rPr>
      </w:pPr>
      <w:r w:rsidRPr="003E0718">
        <w:rPr>
          <w:rFonts w:ascii="Trebuchet MS" w:hAnsi="Trebuchet MS"/>
        </w:rPr>
        <w:t xml:space="preserve">The DSO’s congestion problem is so far tackled only </w:t>
      </w:r>
      <w:r w:rsidR="00343BED" w:rsidRPr="003E0718">
        <w:rPr>
          <w:rFonts w:ascii="Trebuchet MS" w:hAnsi="Trebuchet MS"/>
        </w:rPr>
        <w:t xml:space="preserve">with </w:t>
      </w:r>
      <w:r w:rsidRPr="003E0718">
        <w:rPr>
          <w:rFonts w:ascii="Trebuchet MS" w:hAnsi="Trebuchet MS"/>
        </w:rPr>
        <w:t xml:space="preserve">a day-ahead </w:t>
      </w:r>
      <w:r w:rsidR="00343BED" w:rsidRPr="003E0718">
        <w:rPr>
          <w:rFonts w:ascii="Trebuchet MS" w:hAnsi="Trebuchet MS"/>
        </w:rPr>
        <w:t>planning</w:t>
      </w:r>
      <w:r w:rsidRPr="003E0718">
        <w:rPr>
          <w:rFonts w:ascii="Trebuchet MS" w:hAnsi="Trebuchet MS"/>
        </w:rPr>
        <w:t>.</w:t>
      </w:r>
      <w:r w:rsidR="0009225D" w:rsidRPr="003E0718">
        <w:rPr>
          <w:rFonts w:ascii="Trebuchet MS" w:hAnsi="Trebuchet MS"/>
        </w:rPr>
        <w:t xml:space="preserve"> During day-ahead planning, uncertainties about flex availability, network loads, and generation are however higher than </w:t>
      </w:r>
      <w:r w:rsidR="00405015" w:rsidRPr="003E0718">
        <w:rPr>
          <w:rFonts w:ascii="Trebuchet MS" w:hAnsi="Trebuchet MS"/>
        </w:rPr>
        <w:t xml:space="preserve">when </w:t>
      </w:r>
      <w:r w:rsidR="0009225D" w:rsidRPr="003E0718">
        <w:rPr>
          <w:rFonts w:ascii="Trebuchet MS" w:hAnsi="Trebuchet MS"/>
        </w:rPr>
        <w:t xml:space="preserve">close to real-time. </w:t>
      </w:r>
      <w:r w:rsidRPr="003E0718">
        <w:rPr>
          <w:rFonts w:ascii="Trebuchet MS" w:hAnsi="Trebuchet MS"/>
        </w:rPr>
        <w:t>Therefore, in scenario 4 an intraday flexibility market is added</w:t>
      </w:r>
      <w:r w:rsidR="0009225D" w:rsidRPr="003E0718">
        <w:rPr>
          <w:rFonts w:ascii="Trebuchet MS" w:hAnsi="Trebuchet MS"/>
        </w:rPr>
        <w:t xml:space="preserve">. This gives all market parties the opportunity to trade and compensate for their uncertainties between the gate closure of the </w:t>
      </w:r>
      <w:r w:rsidR="0020381F" w:rsidRPr="003E0718">
        <w:rPr>
          <w:rFonts w:ascii="Trebuchet MS" w:hAnsi="Trebuchet MS"/>
        </w:rPr>
        <w:t>day-ahead</w:t>
      </w:r>
      <w:r w:rsidR="0009225D" w:rsidRPr="003E0718">
        <w:rPr>
          <w:rFonts w:ascii="Trebuchet MS" w:hAnsi="Trebuchet MS"/>
        </w:rPr>
        <w:t xml:space="preserve"> market, and the near real-time gate closure of the intraday market.</w:t>
      </w:r>
      <w:r w:rsidRPr="003E0718">
        <w:rPr>
          <w:rFonts w:ascii="Trebuchet MS" w:hAnsi="Trebuchet MS"/>
        </w:rPr>
        <w:t xml:space="preserve"> </w:t>
      </w:r>
    </w:p>
    <w:p w14:paraId="4A23F6AA" w14:textId="77777777" w:rsidR="0089340A" w:rsidRPr="003E0718" w:rsidRDefault="0089340A" w:rsidP="00257EF1">
      <w:pPr>
        <w:pStyle w:val="Geenafstand"/>
        <w:suppressAutoHyphens/>
        <w:jc w:val="both"/>
        <w:rPr>
          <w:rFonts w:ascii="Trebuchet MS" w:hAnsi="Trebuchet MS"/>
        </w:rPr>
      </w:pPr>
    </w:p>
    <w:p w14:paraId="60BABE7C" w14:textId="77777777" w:rsidR="0089340A" w:rsidRPr="003E0718" w:rsidRDefault="0089340A" w:rsidP="00257EF1">
      <w:pPr>
        <w:pStyle w:val="Geenafstand"/>
        <w:suppressAutoHyphens/>
        <w:jc w:val="both"/>
        <w:rPr>
          <w:rFonts w:ascii="Trebuchet MS" w:hAnsi="Trebuchet MS"/>
        </w:rPr>
      </w:pPr>
      <w:r w:rsidRPr="003E0718">
        <w:rPr>
          <w:rFonts w:ascii="Trebuchet MS" w:hAnsi="Trebuchet MS"/>
        </w:rPr>
        <w:t>It is expected that the DSO will shift part of the trading to the intraday market to correct for the day-ahead uncertaint</w:t>
      </w:r>
      <w:r w:rsidR="003C3E59" w:rsidRPr="003E0718">
        <w:rPr>
          <w:rFonts w:ascii="Trebuchet MS" w:hAnsi="Trebuchet MS"/>
        </w:rPr>
        <w:t xml:space="preserve">y in forecasting. </w:t>
      </w:r>
      <w:r w:rsidR="00343BED" w:rsidRPr="003E0718">
        <w:rPr>
          <w:rFonts w:ascii="Trebuchet MS" w:hAnsi="Trebuchet MS"/>
        </w:rPr>
        <w:t>Additionally</w:t>
      </w:r>
      <w:r w:rsidRPr="003E0718">
        <w:rPr>
          <w:rFonts w:ascii="Trebuchet MS" w:hAnsi="Trebuchet MS"/>
        </w:rPr>
        <w:t xml:space="preserve">, </w:t>
      </w:r>
      <w:r w:rsidR="00343BED" w:rsidRPr="003E0718">
        <w:rPr>
          <w:rFonts w:ascii="Trebuchet MS" w:hAnsi="Trebuchet MS"/>
        </w:rPr>
        <w:t xml:space="preserve">the intraday market </w:t>
      </w:r>
      <w:r w:rsidRPr="003E0718">
        <w:rPr>
          <w:rFonts w:ascii="Trebuchet MS" w:hAnsi="Trebuchet MS"/>
        </w:rPr>
        <w:t>provides an opportunity for the commercial aggregators to provide flexibility</w:t>
      </w:r>
      <w:r w:rsidR="00A65382">
        <w:rPr>
          <w:rFonts w:ascii="Trebuchet MS" w:hAnsi="Trebuchet MS"/>
        </w:rPr>
        <w:t>,</w:t>
      </w:r>
      <w:r w:rsidRPr="003E0718">
        <w:rPr>
          <w:rFonts w:ascii="Trebuchet MS" w:hAnsi="Trebuchet MS"/>
        </w:rPr>
        <w:t xml:space="preserve"> which has a lower certainty in a day-ahead setting (e.g. EV).</w:t>
      </w:r>
    </w:p>
    <w:p w14:paraId="772A7602" w14:textId="77777777" w:rsidR="0089340A" w:rsidRPr="003E0718" w:rsidRDefault="0089340A" w:rsidP="008C6A44">
      <w:pPr>
        <w:pStyle w:val="Geenafstand"/>
        <w:suppressAutoHyphens/>
        <w:rPr>
          <w:rFonts w:ascii="Trebuchet MS" w:hAnsi="Trebuchet MS"/>
        </w:rPr>
      </w:pPr>
    </w:p>
    <w:p w14:paraId="32FE1833" w14:textId="77777777" w:rsidR="0089340A" w:rsidRPr="003E0718" w:rsidRDefault="0089340A" w:rsidP="008C6A44">
      <w:pPr>
        <w:pStyle w:val="Geenafstand"/>
        <w:suppressAutoHyphens/>
        <w:rPr>
          <w:rFonts w:ascii="Trebuchet MS" w:hAnsi="Trebuchet MS"/>
          <w:b/>
        </w:rPr>
      </w:pPr>
    </w:p>
    <w:p w14:paraId="58F31E8A" w14:textId="77777777" w:rsidR="0089340A" w:rsidRPr="003E0718" w:rsidRDefault="007C5172" w:rsidP="008C6A44">
      <w:pPr>
        <w:pStyle w:val="Kop2"/>
        <w:suppressAutoHyphens/>
        <w:rPr>
          <w:lang w:val="en-GB"/>
        </w:rPr>
      </w:pPr>
      <w:bookmarkStart w:id="67" w:name="_Toc514939979"/>
      <w:r w:rsidRPr="003E0718">
        <w:rPr>
          <w:lang w:val="en-GB"/>
        </w:rPr>
        <w:lastRenderedPageBreak/>
        <w:t>KPIs and other necessary measurements</w:t>
      </w:r>
      <w:bookmarkEnd w:id="67"/>
    </w:p>
    <w:p w14:paraId="01E76EF3" w14:textId="77777777" w:rsidR="0089340A" w:rsidRPr="003E0718" w:rsidRDefault="0089340A" w:rsidP="008C6A44">
      <w:pPr>
        <w:pStyle w:val="Geenafstand"/>
        <w:suppressAutoHyphens/>
        <w:rPr>
          <w:rFonts w:ascii="Trebuchet MS" w:hAnsi="Trebuchet MS"/>
        </w:rPr>
      </w:pPr>
      <w:r w:rsidRPr="003E0718">
        <w:rPr>
          <w:rFonts w:ascii="Trebuchet MS" w:hAnsi="Trebuchet MS"/>
        </w:rPr>
        <w:t>The scenarios will be evaluated and compared based on a number of criteria. Examples of these criteria are:</w:t>
      </w:r>
    </w:p>
    <w:p w14:paraId="26981973" w14:textId="77777777" w:rsidR="0089340A" w:rsidRPr="003E0718" w:rsidRDefault="0089340A" w:rsidP="008C6A44">
      <w:pPr>
        <w:pStyle w:val="Geenafstand"/>
        <w:numPr>
          <w:ilvl w:val="0"/>
          <w:numId w:val="34"/>
        </w:numPr>
        <w:suppressAutoHyphens/>
        <w:rPr>
          <w:rFonts w:ascii="Trebuchet MS" w:hAnsi="Trebuchet MS"/>
        </w:rPr>
      </w:pPr>
      <w:r w:rsidRPr="003E0718">
        <w:rPr>
          <w:rFonts w:ascii="Trebuchet MS" w:hAnsi="Trebuchet MS"/>
        </w:rPr>
        <w:t xml:space="preserve">the ability of the DSO to obtain flexibility, </w:t>
      </w:r>
    </w:p>
    <w:p w14:paraId="34151AF6" w14:textId="77777777" w:rsidR="0089340A" w:rsidRPr="003E0718" w:rsidRDefault="0089340A" w:rsidP="008C6A44">
      <w:pPr>
        <w:pStyle w:val="Geenafstand"/>
        <w:numPr>
          <w:ilvl w:val="0"/>
          <w:numId w:val="34"/>
        </w:numPr>
        <w:suppressAutoHyphens/>
        <w:rPr>
          <w:rFonts w:ascii="Trebuchet MS" w:hAnsi="Trebuchet MS"/>
        </w:rPr>
      </w:pPr>
      <w:r w:rsidRPr="003E0718">
        <w:rPr>
          <w:rFonts w:ascii="Trebuchet MS" w:hAnsi="Trebuchet MS"/>
        </w:rPr>
        <w:t xml:space="preserve">the certainty this flexibility is available at the agreed time and location, </w:t>
      </w:r>
    </w:p>
    <w:p w14:paraId="28B8131B" w14:textId="77777777" w:rsidR="0089340A" w:rsidRPr="003E0718" w:rsidRDefault="0089340A" w:rsidP="008C6A44">
      <w:pPr>
        <w:pStyle w:val="Geenafstand"/>
        <w:numPr>
          <w:ilvl w:val="0"/>
          <w:numId w:val="34"/>
        </w:numPr>
        <w:suppressAutoHyphens/>
        <w:rPr>
          <w:rFonts w:ascii="Trebuchet MS" w:hAnsi="Trebuchet MS"/>
        </w:rPr>
      </w:pPr>
      <w:r w:rsidRPr="003E0718">
        <w:rPr>
          <w:rFonts w:ascii="Trebuchet MS" w:hAnsi="Trebuchet MS"/>
        </w:rPr>
        <w:t xml:space="preserve">the cost of flexibility, </w:t>
      </w:r>
    </w:p>
    <w:p w14:paraId="38C1AE14" w14:textId="77777777" w:rsidR="0089340A" w:rsidRPr="003E0718" w:rsidRDefault="0089340A" w:rsidP="008C6A44">
      <w:pPr>
        <w:pStyle w:val="Geenafstand"/>
        <w:numPr>
          <w:ilvl w:val="0"/>
          <w:numId w:val="34"/>
        </w:numPr>
        <w:suppressAutoHyphens/>
        <w:rPr>
          <w:rFonts w:ascii="Trebuchet MS" w:hAnsi="Trebuchet MS"/>
        </w:rPr>
      </w:pPr>
      <w:r w:rsidRPr="003E0718">
        <w:rPr>
          <w:rFonts w:ascii="Trebuchet MS" w:hAnsi="Trebuchet MS"/>
        </w:rPr>
        <w:t xml:space="preserve">the complexity of the solution. </w:t>
      </w:r>
    </w:p>
    <w:p w14:paraId="794002BD" w14:textId="77777777" w:rsidR="0089340A" w:rsidRPr="003E0718" w:rsidRDefault="0089340A" w:rsidP="00257EF1">
      <w:pPr>
        <w:pStyle w:val="Geenafstand"/>
        <w:suppressAutoHyphens/>
        <w:jc w:val="both"/>
        <w:rPr>
          <w:rFonts w:ascii="Trebuchet MS" w:hAnsi="Trebuchet MS"/>
          <w:b/>
        </w:rPr>
      </w:pPr>
    </w:p>
    <w:p w14:paraId="27B605D2" w14:textId="77777777" w:rsidR="00503EAA" w:rsidRPr="003E0718" w:rsidRDefault="00503EAA" w:rsidP="00257EF1">
      <w:pPr>
        <w:pStyle w:val="Geenafstand"/>
        <w:suppressAutoHyphens/>
        <w:jc w:val="both"/>
        <w:rPr>
          <w:rFonts w:ascii="Trebuchet MS" w:hAnsi="Trebuchet MS"/>
        </w:rPr>
      </w:pPr>
      <w:r w:rsidRPr="003E0718">
        <w:rPr>
          <w:rFonts w:ascii="Trebuchet MS" w:hAnsi="Trebuchet MS"/>
        </w:rPr>
        <w:t xml:space="preserve">Congestions can vary in frequency, duration and/or size. It is therefore important that the evaluation criteria are put into perspective with the kind of congestion, such that the right solution can be picked for each kind. </w:t>
      </w:r>
    </w:p>
    <w:p w14:paraId="0D0A1831" w14:textId="77777777" w:rsidR="00503EAA" w:rsidRPr="003E0718" w:rsidRDefault="00503EAA" w:rsidP="00257EF1">
      <w:pPr>
        <w:pStyle w:val="Geenafstand"/>
        <w:suppressAutoHyphens/>
        <w:jc w:val="both"/>
        <w:rPr>
          <w:rFonts w:ascii="Trebuchet MS" w:hAnsi="Trebuchet MS"/>
        </w:rPr>
      </w:pPr>
    </w:p>
    <w:p w14:paraId="574ECD8A" w14:textId="77777777" w:rsidR="0089340A" w:rsidRPr="003E0718" w:rsidRDefault="007253D9" w:rsidP="00257EF1">
      <w:pPr>
        <w:pStyle w:val="Geenafstand"/>
        <w:suppressAutoHyphens/>
        <w:jc w:val="both"/>
        <w:rPr>
          <w:rFonts w:ascii="Trebuchet MS" w:hAnsi="Trebuchet MS"/>
        </w:rPr>
      </w:pPr>
      <w:r w:rsidRPr="003E0718">
        <w:rPr>
          <w:rFonts w:ascii="Trebuchet MS" w:hAnsi="Trebuchet MS"/>
        </w:rPr>
        <w:t>To</w:t>
      </w:r>
      <w:r w:rsidR="0089340A" w:rsidRPr="003E0718">
        <w:rPr>
          <w:rFonts w:ascii="Trebuchet MS" w:hAnsi="Trebuchet MS"/>
        </w:rPr>
        <w:t xml:space="preserve"> make these evaluations, the KPI flexibility (section </w:t>
      </w:r>
      <w:r w:rsidR="00C3433E" w:rsidRPr="003E0718">
        <w:rPr>
          <w:rFonts w:ascii="Trebuchet MS" w:hAnsi="Trebuchet MS"/>
          <w:highlight w:val="yellow"/>
        </w:rPr>
        <w:fldChar w:fldCharType="begin"/>
      </w:r>
      <w:r w:rsidR="00C3433E" w:rsidRPr="003E0718">
        <w:rPr>
          <w:rFonts w:ascii="Trebuchet MS" w:hAnsi="Trebuchet MS"/>
        </w:rPr>
        <w:instrText xml:space="preserve"> REF _Ref509247153 \r \h </w:instrText>
      </w:r>
      <w:r w:rsidR="0088493E" w:rsidRPr="003E0718">
        <w:rPr>
          <w:rFonts w:ascii="Trebuchet MS" w:hAnsi="Trebuchet MS"/>
          <w:highlight w:val="yellow"/>
        </w:rPr>
        <w:instrText xml:space="preserve"> \* MERGEFORMAT </w:instrText>
      </w:r>
      <w:r w:rsidR="00C3433E" w:rsidRPr="003E0718">
        <w:rPr>
          <w:rFonts w:ascii="Trebuchet MS" w:hAnsi="Trebuchet MS"/>
          <w:highlight w:val="yellow"/>
        </w:rPr>
      </w:r>
      <w:r w:rsidR="00C3433E" w:rsidRPr="003E0718">
        <w:rPr>
          <w:rFonts w:ascii="Trebuchet MS" w:hAnsi="Trebuchet MS"/>
          <w:highlight w:val="yellow"/>
        </w:rPr>
        <w:fldChar w:fldCharType="separate"/>
      </w:r>
      <w:r w:rsidR="00A75552" w:rsidRPr="003E0718">
        <w:rPr>
          <w:rFonts w:ascii="Trebuchet MS" w:hAnsi="Trebuchet MS"/>
        </w:rPr>
        <w:t>4.3.1</w:t>
      </w:r>
      <w:r w:rsidR="00C3433E" w:rsidRPr="003E0718">
        <w:rPr>
          <w:rFonts w:ascii="Trebuchet MS" w:hAnsi="Trebuchet MS"/>
          <w:highlight w:val="yellow"/>
        </w:rPr>
        <w:fldChar w:fldCharType="end"/>
      </w:r>
      <w:r w:rsidR="0089340A" w:rsidRPr="003E0718">
        <w:rPr>
          <w:rFonts w:ascii="Trebuchet MS" w:hAnsi="Trebuchet MS"/>
        </w:rPr>
        <w:t xml:space="preserve">), and other measurements and data (section </w:t>
      </w:r>
      <w:r w:rsidR="00C3433E" w:rsidRPr="003E0718">
        <w:rPr>
          <w:rFonts w:ascii="Trebuchet MS" w:hAnsi="Trebuchet MS"/>
          <w:highlight w:val="yellow"/>
        </w:rPr>
        <w:fldChar w:fldCharType="begin"/>
      </w:r>
      <w:r w:rsidR="00C3433E" w:rsidRPr="003E0718">
        <w:rPr>
          <w:rFonts w:ascii="Trebuchet MS" w:hAnsi="Trebuchet MS"/>
        </w:rPr>
        <w:instrText xml:space="preserve"> REF _Ref509247171 \r \h </w:instrText>
      </w:r>
      <w:r w:rsidR="0088493E" w:rsidRPr="003E0718">
        <w:rPr>
          <w:rFonts w:ascii="Trebuchet MS" w:hAnsi="Trebuchet MS"/>
          <w:highlight w:val="yellow"/>
        </w:rPr>
        <w:instrText xml:space="preserve"> \* MERGEFORMAT </w:instrText>
      </w:r>
      <w:r w:rsidR="00C3433E" w:rsidRPr="003E0718">
        <w:rPr>
          <w:rFonts w:ascii="Trebuchet MS" w:hAnsi="Trebuchet MS"/>
          <w:highlight w:val="yellow"/>
        </w:rPr>
      </w:r>
      <w:r w:rsidR="00C3433E" w:rsidRPr="003E0718">
        <w:rPr>
          <w:rFonts w:ascii="Trebuchet MS" w:hAnsi="Trebuchet MS"/>
          <w:highlight w:val="yellow"/>
        </w:rPr>
        <w:fldChar w:fldCharType="separate"/>
      </w:r>
      <w:r w:rsidR="00A75552" w:rsidRPr="003E0718">
        <w:rPr>
          <w:rFonts w:ascii="Trebuchet MS" w:hAnsi="Trebuchet MS"/>
        </w:rPr>
        <w:t>4.3.2</w:t>
      </w:r>
      <w:r w:rsidR="00C3433E" w:rsidRPr="003E0718">
        <w:rPr>
          <w:rFonts w:ascii="Trebuchet MS" w:hAnsi="Trebuchet MS"/>
          <w:highlight w:val="yellow"/>
        </w:rPr>
        <w:fldChar w:fldCharType="end"/>
      </w:r>
      <w:r w:rsidR="0089340A" w:rsidRPr="003E0718">
        <w:rPr>
          <w:rFonts w:ascii="Trebuchet MS" w:hAnsi="Trebuchet MS"/>
        </w:rPr>
        <w:t xml:space="preserve">) are </w:t>
      </w:r>
      <w:r w:rsidR="00405015" w:rsidRPr="003E0718">
        <w:rPr>
          <w:rFonts w:ascii="Trebuchet MS" w:hAnsi="Trebuchet MS"/>
        </w:rPr>
        <w:t>required</w:t>
      </w:r>
      <w:r w:rsidR="0089340A" w:rsidRPr="003E0718">
        <w:rPr>
          <w:rFonts w:ascii="Trebuchet MS" w:hAnsi="Trebuchet MS"/>
        </w:rPr>
        <w:t xml:space="preserve">. </w:t>
      </w:r>
    </w:p>
    <w:p w14:paraId="05301AC0" w14:textId="77777777" w:rsidR="0089340A" w:rsidRPr="003E0718" w:rsidRDefault="0089340A" w:rsidP="008C6A44">
      <w:pPr>
        <w:pStyle w:val="Geenafstand"/>
        <w:suppressAutoHyphens/>
        <w:rPr>
          <w:rFonts w:ascii="Trebuchet MS" w:hAnsi="Trebuchet MS"/>
          <w:b/>
        </w:rPr>
      </w:pPr>
    </w:p>
    <w:p w14:paraId="217EF5A5" w14:textId="77777777" w:rsidR="0089340A" w:rsidRPr="003E0718" w:rsidRDefault="0089340A" w:rsidP="008C6A44">
      <w:pPr>
        <w:pStyle w:val="Kop3"/>
        <w:suppressAutoHyphens/>
        <w:rPr>
          <w:lang w:val="en-GB"/>
        </w:rPr>
      </w:pPr>
      <w:bookmarkStart w:id="68" w:name="_Ref509247153"/>
      <w:bookmarkStart w:id="69" w:name="_Toc514939980"/>
      <w:r w:rsidRPr="003E0718">
        <w:rPr>
          <w:lang w:val="en-GB"/>
        </w:rPr>
        <w:t xml:space="preserve">KPI </w:t>
      </w:r>
      <w:r w:rsidR="00A75552" w:rsidRPr="003E0718">
        <w:rPr>
          <w:lang w:val="en-GB"/>
        </w:rPr>
        <w:t>F</w:t>
      </w:r>
      <w:r w:rsidRPr="003E0718">
        <w:rPr>
          <w:lang w:val="en-GB"/>
        </w:rPr>
        <w:t>lexibility</w:t>
      </w:r>
      <w:bookmarkEnd w:id="68"/>
      <w:bookmarkEnd w:id="69"/>
    </w:p>
    <w:p w14:paraId="1EA26FC5" w14:textId="77777777" w:rsidR="0089340A" w:rsidRPr="003E0718" w:rsidRDefault="00A75552" w:rsidP="00257EF1">
      <w:pPr>
        <w:pStyle w:val="Geenafstand"/>
        <w:suppressAutoHyphens/>
        <w:jc w:val="both"/>
        <w:rPr>
          <w:rFonts w:ascii="Trebuchet MS" w:hAnsi="Trebuchet MS"/>
        </w:rPr>
      </w:pPr>
      <w:r w:rsidRPr="003E0718">
        <w:rPr>
          <w:rFonts w:ascii="Trebuchet MS" w:hAnsi="Trebuchet MS"/>
        </w:rPr>
        <w:t>As defined</w:t>
      </w:r>
      <w:r w:rsidR="0089340A" w:rsidRPr="003E0718">
        <w:rPr>
          <w:rFonts w:ascii="Trebuchet MS" w:hAnsi="Trebuchet MS"/>
        </w:rPr>
        <w:t xml:space="preserve"> in deliverable D2.2 </w:t>
      </w:r>
      <w:r w:rsidR="0089340A" w:rsidRPr="003E0718">
        <w:rPr>
          <w:rFonts w:ascii="Trebuchet MS" w:hAnsi="Trebuchet MS"/>
        </w:rPr>
        <w:fldChar w:fldCharType="begin" w:fldLock="1"/>
      </w:r>
      <w:r w:rsidR="0089340A" w:rsidRPr="003E0718">
        <w:rPr>
          <w:rFonts w:ascii="Trebuchet MS" w:hAnsi="Trebuchet MS"/>
        </w:rPr>
        <w:instrText>ADDIN CSL_CITATION { "citationItems" : [ { "id" : "ITEM-1", "itemData" : { "author" : [ { "dropping-particle" : "", "family" : "Gross", "given" : "Thorsten", "non-dropping-particle" : "", "parse-names" : false, "suffix" : "" }, { "dropping-particle" : "", "family" : "Hes", "given" : "Stanislav", "non-dropping-particle" : "", "parse-names" : false, "suffix" : "" }, { "dropping-particle" : "", "family" : "Willems", "given" : "Marcel", "non-dropping-particle" : "", "parse-names" : false, "suffix" : "" }, { "dropping-particle" : "", "family" : "Eriksmo", "given" : "Anna", "non-dropping-particle" : "", "parse-names" : false, "suffix" : "" }, { "dropping-particle" : "", "family" : "Hernandez", "given" : "Luis", "non-dropping-particle" : "", "parse-names" : false, "suffix" : "" }, { "dropping-particle" : "", "family" : "Drizard", "given" : "Thomas", "non-dropping-particle" : "", "parse-names" : false, "suffix" : "" } ], "id" : "ITEM-1", "issued" : { "date-parts" : [ [ "2017" ] ] }, "publisher" : "Interflex Deliverable D2.2", "title" : "Minimal set of use case KPIs and measurement methods to perform the technical and economic analysis of the resulting definitions", "type" : "article" }, "uris" : [ "http://www.mendeley.com/documents/?uuid=25d16e35-19fd-4ba4-a31c-2ff08aa1d931" ] } ], "mendeley" : { "formattedCitation" : "[1]", "plainTextFormattedCitation" : "[1]", "previouslyFormattedCitation" : "[1]" }, "properties" : { "noteIndex" : 3 }, "schema" : "https://github.com/citation-style-language/schema/raw/master/csl-citation.json" }</w:instrText>
      </w:r>
      <w:r w:rsidR="0089340A" w:rsidRPr="003E0718">
        <w:rPr>
          <w:rFonts w:ascii="Trebuchet MS" w:hAnsi="Trebuchet MS"/>
        </w:rPr>
        <w:fldChar w:fldCharType="separate"/>
      </w:r>
      <w:r w:rsidR="0089340A" w:rsidRPr="003E0718">
        <w:rPr>
          <w:rFonts w:ascii="Trebuchet MS" w:hAnsi="Trebuchet MS"/>
          <w:noProof/>
        </w:rPr>
        <w:t>[</w:t>
      </w:r>
      <w:r w:rsidR="009200AB" w:rsidRPr="003E0718">
        <w:rPr>
          <w:rFonts w:ascii="Trebuchet MS" w:hAnsi="Trebuchet MS"/>
          <w:noProof/>
        </w:rPr>
        <w:t>15</w:t>
      </w:r>
      <w:r w:rsidR="0089340A" w:rsidRPr="003E0718">
        <w:rPr>
          <w:rFonts w:ascii="Trebuchet MS" w:hAnsi="Trebuchet MS"/>
          <w:noProof/>
        </w:rPr>
        <w:t>]</w:t>
      </w:r>
      <w:r w:rsidR="0089340A" w:rsidRPr="003E0718">
        <w:rPr>
          <w:rFonts w:ascii="Trebuchet MS" w:hAnsi="Trebuchet MS"/>
        </w:rPr>
        <w:fldChar w:fldCharType="end"/>
      </w:r>
      <w:r w:rsidR="0089340A" w:rsidRPr="003E0718">
        <w:rPr>
          <w:rFonts w:ascii="Trebuchet MS" w:hAnsi="Trebuchet MS"/>
        </w:rPr>
        <w:t xml:space="preserve">, the Eindhoven demonstration will measure the KPI </w:t>
      </w:r>
      <w:r w:rsidRPr="003E0718">
        <w:rPr>
          <w:rFonts w:ascii="Trebuchet MS" w:hAnsi="Trebuchet MS"/>
        </w:rPr>
        <w:t>F</w:t>
      </w:r>
      <w:r w:rsidR="0089340A" w:rsidRPr="003E0718">
        <w:rPr>
          <w:rFonts w:ascii="Trebuchet MS" w:hAnsi="Trebuchet MS"/>
        </w:rPr>
        <w:t xml:space="preserve">lexibility. An overview of the relevant </w:t>
      </w:r>
      <w:r w:rsidR="008B31A0" w:rsidRPr="003E0718">
        <w:rPr>
          <w:rFonts w:ascii="Trebuchet MS" w:hAnsi="Trebuchet MS"/>
        </w:rPr>
        <w:t xml:space="preserve">aspects of this KPI </w:t>
      </w:r>
      <w:r w:rsidR="0089340A" w:rsidRPr="003E0718">
        <w:rPr>
          <w:rFonts w:ascii="Trebuchet MS" w:hAnsi="Trebuchet MS"/>
        </w:rPr>
        <w:t xml:space="preserve">for the Eindhoven demonstration is </w:t>
      </w:r>
      <w:r w:rsidRPr="003E0718">
        <w:rPr>
          <w:rFonts w:ascii="Trebuchet MS" w:hAnsi="Trebuchet MS"/>
        </w:rPr>
        <w:t xml:space="preserve">presented </w:t>
      </w:r>
      <w:r w:rsidR="0089340A" w:rsidRPr="003E0718">
        <w:rPr>
          <w:rFonts w:ascii="Trebuchet MS" w:hAnsi="Trebuchet MS"/>
        </w:rPr>
        <w:t xml:space="preserve">in </w:t>
      </w:r>
      <w:r w:rsidR="00C3433E" w:rsidRPr="003E0718">
        <w:rPr>
          <w:rFonts w:ascii="Trebuchet MS" w:hAnsi="Trebuchet MS"/>
        </w:rPr>
        <w:fldChar w:fldCharType="begin"/>
      </w:r>
      <w:r w:rsidR="00C3433E" w:rsidRPr="003E0718">
        <w:rPr>
          <w:rFonts w:ascii="Trebuchet MS" w:hAnsi="Trebuchet MS"/>
        </w:rPr>
        <w:instrText xml:space="preserve"> REF _Ref509247252 \h </w:instrText>
      </w:r>
      <w:r w:rsidR="0088493E" w:rsidRPr="003E0718">
        <w:rPr>
          <w:rFonts w:ascii="Trebuchet MS" w:hAnsi="Trebuchet MS"/>
        </w:rPr>
        <w:instrText xml:space="preserve"> \* MERGEFORMAT </w:instrText>
      </w:r>
      <w:r w:rsidR="00C3433E" w:rsidRPr="003E0718">
        <w:rPr>
          <w:rFonts w:ascii="Trebuchet MS" w:hAnsi="Trebuchet MS"/>
        </w:rPr>
      </w:r>
      <w:r w:rsidR="00C3433E" w:rsidRPr="003E0718">
        <w:rPr>
          <w:rFonts w:ascii="Trebuchet MS" w:hAnsi="Trebuchet MS"/>
        </w:rPr>
        <w:fldChar w:fldCharType="separate"/>
      </w:r>
      <w:r w:rsidR="00C3433E" w:rsidRPr="003E0718">
        <w:rPr>
          <w:rFonts w:ascii="Trebuchet MS" w:hAnsi="Trebuchet MS"/>
          <w:lang w:eastAsia="fr-FR"/>
        </w:rPr>
        <w:t>Appendix I</w:t>
      </w:r>
      <w:r w:rsidR="00C3433E" w:rsidRPr="003E0718">
        <w:rPr>
          <w:rFonts w:ascii="Trebuchet MS" w:hAnsi="Trebuchet MS"/>
        </w:rPr>
        <w:fldChar w:fldCharType="end"/>
      </w:r>
      <w:r w:rsidR="0089340A" w:rsidRPr="003E0718">
        <w:rPr>
          <w:rFonts w:ascii="Trebuchet MS" w:hAnsi="Trebuchet MS"/>
        </w:rPr>
        <w:t xml:space="preserve">. Within the Eindhoven demonstration, this KPI can be measured on various levels in the system. </w:t>
      </w:r>
      <w:r w:rsidRPr="003E0718">
        <w:rPr>
          <w:rFonts w:ascii="Trebuchet MS" w:hAnsi="Trebuchet MS"/>
        </w:rPr>
        <w:t>We</w:t>
      </w:r>
      <w:r w:rsidR="0089340A" w:rsidRPr="003E0718">
        <w:rPr>
          <w:rFonts w:ascii="Trebuchet MS" w:hAnsi="Trebuchet MS"/>
        </w:rPr>
        <w:t xml:space="preserve"> </w:t>
      </w:r>
      <w:r w:rsidR="00405015" w:rsidRPr="003E0718">
        <w:rPr>
          <w:rFonts w:ascii="Trebuchet MS" w:hAnsi="Trebuchet MS"/>
        </w:rPr>
        <w:t>propose to</w:t>
      </w:r>
      <w:r w:rsidR="0089340A" w:rsidRPr="003E0718">
        <w:rPr>
          <w:rFonts w:ascii="Trebuchet MS" w:hAnsi="Trebuchet MS"/>
        </w:rPr>
        <w:t xml:space="preserve"> measure flexibility on four levels. </w:t>
      </w:r>
    </w:p>
    <w:p w14:paraId="58A68E37" w14:textId="77777777" w:rsidR="0089340A" w:rsidRPr="003E0718" w:rsidRDefault="0089340A" w:rsidP="00257EF1">
      <w:pPr>
        <w:pStyle w:val="Geenafstand"/>
        <w:suppressAutoHyphens/>
        <w:jc w:val="both"/>
        <w:rPr>
          <w:rFonts w:ascii="Trebuchet MS" w:hAnsi="Trebuchet MS"/>
        </w:rPr>
      </w:pPr>
    </w:p>
    <w:p w14:paraId="08AAAFEC" w14:textId="77777777" w:rsidR="0089340A" w:rsidRPr="003E0718" w:rsidRDefault="0089340A" w:rsidP="00257EF1">
      <w:pPr>
        <w:pStyle w:val="Geenafstand"/>
        <w:suppressAutoHyphens/>
        <w:jc w:val="both"/>
        <w:rPr>
          <w:rFonts w:ascii="Trebuchet MS" w:hAnsi="Trebuchet MS"/>
        </w:rPr>
      </w:pPr>
      <w:bookmarkStart w:id="70" w:name="_Hlk517439146"/>
      <w:r w:rsidRPr="003E0718">
        <w:rPr>
          <w:rFonts w:ascii="Trebuchet MS" w:hAnsi="Trebuchet MS"/>
        </w:rPr>
        <w:t xml:space="preserve">The first level on which the availability of flexibility can be measured is by computing </w:t>
      </w:r>
      <w:bookmarkStart w:id="71" w:name="_Hlk517439118"/>
      <w:r w:rsidRPr="003E0718">
        <w:rPr>
          <w:rFonts w:ascii="Trebuchet MS" w:hAnsi="Trebuchet MS"/>
        </w:rPr>
        <w:t xml:space="preserve">the ratio between the total flexibility installed in the field (or the total theoretically available flexibility) and the amount of flexibility the </w:t>
      </w:r>
      <w:r w:rsidR="003C3E59" w:rsidRPr="003E0718">
        <w:rPr>
          <w:rFonts w:ascii="Trebuchet MS" w:hAnsi="Trebuchet MS"/>
        </w:rPr>
        <w:t>local aggregator (</w:t>
      </w:r>
      <w:r w:rsidRPr="003E0718">
        <w:rPr>
          <w:rFonts w:ascii="Trebuchet MS" w:hAnsi="Trebuchet MS"/>
        </w:rPr>
        <w:t>LA</w:t>
      </w:r>
      <w:r w:rsidR="003C3E59" w:rsidRPr="003E0718">
        <w:rPr>
          <w:rFonts w:ascii="Trebuchet MS" w:hAnsi="Trebuchet MS"/>
        </w:rPr>
        <w:t>)</w:t>
      </w:r>
      <w:r w:rsidR="00064080">
        <w:rPr>
          <w:rStyle w:val="Voetnootmarkering"/>
          <w:rFonts w:ascii="Trebuchet MS" w:hAnsi="Trebuchet MS"/>
        </w:rPr>
        <w:footnoteReference w:id="3"/>
      </w:r>
      <w:r w:rsidRPr="003E0718">
        <w:rPr>
          <w:rFonts w:ascii="Trebuchet MS" w:hAnsi="Trebuchet MS"/>
        </w:rPr>
        <w:t xml:space="preserve"> offers to the </w:t>
      </w:r>
      <w:r w:rsidR="003C3E59" w:rsidRPr="003E0718">
        <w:rPr>
          <w:rFonts w:ascii="Trebuchet MS" w:hAnsi="Trebuchet MS"/>
        </w:rPr>
        <w:t>commercial aggregator (</w:t>
      </w:r>
      <w:r w:rsidRPr="003E0718">
        <w:rPr>
          <w:rFonts w:ascii="Trebuchet MS" w:hAnsi="Trebuchet MS"/>
        </w:rPr>
        <w:t>CA</w:t>
      </w:r>
      <w:r w:rsidR="003C3E59" w:rsidRPr="003E0718">
        <w:rPr>
          <w:rFonts w:ascii="Trebuchet MS" w:hAnsi="Trebuchet MS"/>
        </w:rPr>
        <w:t>)</w:t>
      </w:r>
      <w:r w:rsidRPr="003E0718">
        <w:rPr>
          <w:rFonts w:ascii="Trebuchet MS" w:hAnsi="Trebuchet MS"/>
        </w:rPr>
        <w:t xml:space="preserve">. </w:t>
      </w:r>
      <w:bookmarkEnd w:id="71"/>
      <w:r w:rsidRPr="003E0718">
        <w:rPr>
          <w:rFonts w:ascii="Trebuchet MS" w:hAnsi="Trebuchet MS"/>
        </w:rPr>
        <w:t>This KPI is computed based on equation 1.</w:t>
      </w:r>
    </w:p>
    <w:p w14:paraId="172B9F58" w14:textId="77777777" w:rsidR="0089340A" w:rsidRPr="003E0718" w:rsidRDefault="0089340A" w:rsidP="008C6A44">
      <w:pPr>
        <w:pStyle w:val="Geenafstand"/>
        <w:suppressAutoHyphens/>
        <w:rPr>
          <w:rFonts w:ascii="Trebuchet MS" w:hAnsi="Trebuchet MS"/>
        </w:rPr>
      </w:pPr>
    </w:p>
    <w:tbl>
      <w:tblPr>
        <w:tblStyle w:val="Tabelraster"/>
        <w:tblW w:w="0" w:type="auto"/>
        <w:tblLook w:val="04A0" w:firstRow="1" w:lastRow="0" w:firstColumn="1" w:lastColumn="0" w:noHBand="0" w:noVBand="1"/>
      </w:tblPr>
      <w:tblGrid>
        <w:gridCol w:w="8217"/>
        <w:gridCol w:w="799"/>
      </w:tblGrid>
      <w:tr w:rsidR="0089340A" w:rsidRPr="003E0718" w14:paraId="1CF069CD" w14:textId="77777777" w:rsidTr="00C06B4E">
        <w:tc>
          <w:tcPr>
            <w:tcW w:w="8217" w:type="dxa"/>
            <w:tcBorders>
              <w:top w:val="nil"/>
              <w:left w:val="nil"/>
              <w:bottom w:val="nil"/>
              <w:right w:val="nil"/>
            </w:tcBorders>
          </w:tcPr>
          <w:p w14:paraId="7F8CA5B1" w14:textId="77777777" w:rsidR="0089340A" w:rsidRPr="003E0718" w:rsidRDefault="0089340A" w:rsidP="008C6A44">
            <w:pPr>
              <w:pStyle w:val="Geenafstand"/>
              <w:suppressAutoHyphens/>
              <w:rPr>
                <w:rFonts w:ascii="Trebuchet MS" w:eastAsiaTheme="minorEastAsia" w:hAnsi="Trebuchet MS"/>
                <w:sz w:val="20"/>
                <w:szCs w:val="20"/>
              </w:rPr>
            </w:pPr>
            <w:r w:rsidRPr="003E0718">
              <w:rPr>
                <w:rFonts w:ascii="Trebuchet MS" w:hAnsi="Trebuchet MS"/>
                <w:sz w:val="20"/>
                <w:szCs w:val="20"/>
              </w:rPr>
              <w:br/>
            </w:r>
            <m:oMathPara>
              <m:oMathParaPr>
                <m:jc m:val="center"/>
              </m:oMathParaPr>
              <m:oMath>
                <m:sSub>
                  <m:sSubPr>
                    <m:ctrlPr>
                      <w:rPr>
                        <w:rFonts w:ascii="Cambria Math" w:hAnsi="Cambria Math"/>
                        <w:sz w:val="24"/>
                        <w:szCs w:val="20"/>
                      </w:rPr>
                    </m:ctrlPr>
                  </m:sSubPr>
                  <m:e>
                    <m:r>
                      <m:rPr>
                        <m:sty m:val="p"/>
                      </m:rPr>
                      <w:rPr>
                        <w:rFonts w:ascii="Cambria Math" w:hAnsi="Cambria Math"/>
                        <w:sz w:val="24"/>
                        <w:szCs w:val="20"/>
                      </w:rPr>
                      <m:t>Flexibility</m:t>
                    </m:r>
                  </m:e>
                  <m:sub>
                    <m:r>
                      <w:rPr>
                        <w:rFonts w:ascii="Cambria Math" w:hAnsi="Cambria Math"/>
                        <w:sz w:val="24"/>
                        <w:szCs w:val="20"/>
                      </w:rPr>
                      <m:t>% available field</m:t>
                    </m:r>
                  </m:sub>
                </m:sSub>
                <m:r>
                  <m:rPr>
                    <m:sty m:val="p"/>
                  </m:rPr>
                  <w:rPr>
                    <w:rFonts w:ascii="Cambria Math" w:eastAsiaTheme="minorEastAsia" w:hAnsi="Cambria Math"/>
                    <w:sz w:val="24"/>
                    <w:szCs w:val="20"/>
                  </w:rPr>
                  <m:t xml:space="preserve">= </m:t>
                </m:r>
                <m:f>
                  <m:fPr>
                    <m:ctrlPr>
                      <w:rPr>
                        <w:rFonts w:ascii="Cambria Math" w:eastAsiaTheme="minorEastAsia" w:hAnsi="Cambria Math"/>
                        <w:sz w:val="24"/>
                        <w:szCs w:val="20"/>
                      </w:rPr>
                    </m:ctrlPr>
                  </m:fPr>
                  <m:num>
                    <m:r>
                      <m:rPr>
                        <m:sty m:val="p"/>
                      </m:rPr>
                      <w:rPr>
                        <w:rFonts w:ascii="Cambria Math" w:hAnsi="Cambria Math"/>
                        <w:sz w:val="24"/>
                        <w:szCs w:val="20"/>
                      </w:rPr>
                      <m:t>∑</m:t>
                    </m:r>
                    <m:r>
                      <m:rPr>
                        <m:sty m:val="p"/>
                      </m:rPr>
                      <w:rPr>
                        <w:rFonts w:ascii="Cambria Math" w:eastAsiaTheme="minorEastAsia" w:hAnsi="Cambria Math"/>
                        <w:sz w:val="24"/>
                        <w:szCs w:val="20"/>
                      </w:rPr>
                      <m:t xml:space="preserve"> </m:t>
                    </m:r>
                    <m:sSub>
                      <m:sSubPr>
                        <m:ctrlPr>
                          <w:rPr>
                            <w:rFonts w:ascii="Cambria Math" w:eastAsiaTheme="minorEastAsia" w:hAnsi="Cambria Math"/>
                            <w:i/>
                            <w:sz w:val="24"/>
                            <w:szCs w:val="20"/>
                          </w:rPr>
                        </m:ctrlPr>
                      </m:sSubPr>
                      <m:e>
                        <m:r>
                          <w:rPr>
                            <w:rFonts w:ascii="Cambria Math" w:eastAsiaTheme="minorEastAsia" w:hAnsi="Cambria Math"/>
                            <w:sz w:val="24"/>
                            <w:szCs w:val="20"/>
                          </w:rPr>
                          <m:t>P</m:t>
                        </m:r>
                      </m:e>
                      <m:sub>
                        <m:r>
                          <w:rPr>
                            <w:rFonts w:ascii="Cambria Math" w:eastAsiaTheme="minorEastAsia" w:hAnsi="Cambria Math"/>
                            <w:sz w:val="24"/>
                            <w:szCs w:val="20"/>
                          </w:rPr>
                          <m:t>flexibility offered by LA to CA</m:t>
                        </m:r>
                      </m:sub>
                    </m:sSub>
                  </m:num>
                  <m:den>
                    <m:r>
                      <m:rPr>
                        <m:sty m:val="p"/>
                      </m:rPr>
                      <w:rPr>
                        <w:rFonts w:ascii="Cambria Math" w:hAnsi="Cambria Math"/>
                        <w:sz w:val="24"/>
                        <w:szCs w:val="20"/>
                      </w:rPr>
                      <m:t>∑</m:t>
                    </m:r>
                    <m:sSub>
                      <m:sSubPr>
                        <m:ctrlPr>
                          <w:rPr>
                            <w:rFonts w:ascii="Cambria Math" w:hAnsi="Cambria Math"/>
                            <w:i/>
                            <w:sz w:val="24"/>
                            <w:szCs w:val="20"/>
                          </w:rPr>
                        </m:ctrlPr>
                      </m:sSubPr>
                      <m:e>
                        <m:r>
                          <w:rPr>
                            <w:rFonts w:ascii="Cambria Math" w:hAnsi="Cambria Math"/>
                            <w:sz w:val="24"/>
                            <w:szCs w:val="20"/>
                          </w:rPr>
                          <m:t>P</m:t>
                        </m:r>
                      </m:e>
                      <m:sub>
                        <m:r>
                          <w:rPr>
                            <w:rFonts w:ascii="Cambria Math" w:hAnsi="Cambria Math"/>
                            <w:sz w:val="24"/>
                            <w:szCs w:val="20"/>
                          </w:rPr>
                          <m:t>Total theoretically available flexibility</m:t>
                        </m:r>
                      </m:sub>
                    </m:sSub>
                  </m:den>
                </m:f>
                <m:r>
                  <m:rPr>
                    <m:sty m:val="p"/>
                  </m:rPr>
                  <w:rPr>
                    <w:rFonts w:ascii="Cambria Math" w:eastAsiaTheme="minorEastAsia" w:hAnsi="Cambria Math"/>
                    <w:sz w:val="24"/>
                    <w:szCs w:val="20"/>
                  </w:rPr>
                  <m:t>*100</m:t>
                </m:r>
              </m:oMath>
            </m:oMathPara>
          </w:p>
          <w:p w14:paraId="51BD7661" w14:textId="77777777" w:rsidR="0089340A" w:rsidRPr="003E0718" w:rsidRDefault="0089340A" w:rsidP="008C6A44">
            <w:pPr>
              <w:pStyle w:val="Geenafstand"/>
              <w:suppressAutoHyphens/>
              <w:rPr>
                <w:rFonts w:ascii="Trebuchet MS" w:hAnsi="Trebuchet MS"/>
              </w:rPr>
            </w:pPr>
          </w:p>
        </w:tc>
        <w:tc>
          <w:tcPr>
            <w:tcW w:w="799" w:type="dxa"/>
            <w:tcBorders>
              <w:top w:val="nil"/>
              <w:left w:val="nil"/>
              <w:bottom w:val="nil"/>
              <w:right w:val="nil"/>
            </w:tcBorders>
            <w:vAlign w:val="center"/>
          </w:tcPr>
          <w:p w14:paraId="6C734379" w14:textId="77777777" w:rsidR="0089340A" w:rsidRPr="003E0718" w:rsidRDefault="0089340A" w:rsidP="008C6A44">
            <w:pPr>
              <w:pStyle w:val="Geenafstand"/>
              <w:suppressAutoHyphens/>
              <w:jc w:val="right"/>
              <w:rPr>
                <w:rFonts w:ascii="Trebuchet MS" w:hAnsi="Trebuchet MS"/>
              </w:rPr>
            </w:pPr>
            <w:r w:rsidRPr="003E0718">
              <w:rPr>
                <w:rFonts w:ascii="Trebuchet MS" w:hAnsi="Trebuchet MS"/>
              </w:rPr>
              <w:t>(1)</w:t>
            </w:r>
          </w:p>
        </w:tc>
      </w:tr>
    </w:tbl>
    <w:p w14:paraId="4E17A63A" w14:textId="77777777" w:rsidR="0089340A" w:rsidRPr="003E0718" w:rsidRDefault="0089340A" w:rsidP="008C6A44">
      <w:pPr>
        <w:pStyle w:val="Geenafstand"/>
        <w:suppressAutoHyphens/>
        <w:rPr>
          <w:rFonts w:ascii="Trebuchet MS" w:hAnsi="Trebuchet MS"/>
        </w:rPr>
      </w:pPr>
    </w:p>
    <w:p w14:paraId="7C50E738" w14:textId="77777777" w:rsidR="0089340A" w:rsidRPr="003E0718" w:rsidRDefault="0089340A" w:rsidP="00064080">
      <w:pPr>
        <w:pStyle w:val="Geenafstand"/>
        <w:suppressAutoHyphens/>
        <w:jc w:val="both"/>
        <w:rPr>
          <w:rFonts w:ascii="Trebuchet MS" w:hAnsi="Trebuchet MS"/>
        </w:rPr>
      </w:pPr>
      <w:r w:rsidRPr="003E0718">
        <w:rPr>
          <w:rFonts w:ascii="Trebuchet MS" w:hAnsi="Trebuchet MS"/>
        </w:rPr>
        <w:t xml:space="preserve">Then, the share of flexibility traded on the market (any market) can be determined, by computing the ratio between the flexibility employed by the CA and the flexibility offered by the LA. This can be evaluated based on equation 2. </w:t>
      </w:r>
    </w:p>
    <w:p w14:paraId="46C33B9D" w14:textId="77777777" w:rsidR="0089340A" w:rsidRPr="003E0718" w:rsidRDefault="0089340A" w:rsidP="008C6A44">
      <w:pPr>
        <w:pStyle w:val="Geenafstand"/>
        <w:suppressAutoHyphens/>
        <w:rPr>
          <w:rFonts w:ascii="Trebuchet MS" w:hAnsi="Trebuchet MS"/>
        </w:rPr>
      </w:pPr>
    </w:p>
    <w:tbl>
      <w:tblPr>
        <w:tblStyle w:val="Tabelraster"/>
        <w:tblW w:w="0" w:type="auto"/>
        <w:tblLook w:val="04A0" w:firstRow="1" w:lastRow="0" w:firstColumn="1" w:lastColumn="0" w:noHBand="0" w:noVBand="1"/>
      </w:tblPr>
      <w:tblGrid>
        <w:gridCol w:w="8217"/>
        <w:gridCol w:w="799"/>
      </w:tblGrid>
      <w:tr w:rsidR="0089340A" w:rsidRPr="003E0718" w14:paraId="72761C0B" w14:textId="77777777" w:rsidTr="00C06B4E">
        <w:tc>
          <w:tcPr>
            <w:tcW w:w="8217" w:type="dxa"/>
            <w:tcBorders>
              <w:top w:val="nil"/>
              <w:left w:val="nil"/>
              <w:bottom w:val="nil"/>
              <w:right w:val="nil"/>
            </w:tcBorders>
          </w:tcPr>
          <w:p w14:paraId="4AD2E202" w14:textId="77777777" w:rsidR="0089340A" w:rsidRPr="003E0718" w:rsidRDefault="0089340A" w:rsidP="008C6A44">
            <w:pPr>
              <w:pStyle w:val="Geenafstand"/>
              <w:suppressAutoHyphens/>
              <w:rPr>
                <w:rFonts w:ascii="Trebuchet MS" w:eastAsiaTheme="minorEastAsia" w:hAnsi="Trebuchet MS"/>
                <w:sz w:val="20"/>
                <w:szCs w:val="20"/>
              </w:rPr>
            </w:pPr>
            <w:r w:rsidRPr="003E0718">
              <w:rPr>
                <w:rFonts w:ascii="Trebuchet MS" w:hAnsi="Trebuchet MS"/>
                <w:sz w:val="20"/>
                <w:szCs w:val="20"/>
              </w:rPr>
              <w:br/>
            </w:r>
            <m:oMathPara>
              <m:oMathParaPr>
                <m:jc m:val="center"/>
              </m:oMathParaPr>
              <m:oMath>
                <m:sSub>
                  <m:sSubPr>
                    <m:ctrlPr>
                      <w:rPr>
                        <w:rFonts w:ascii="Cambria Math" w:hAnsi="Cambria Math"/>
                        <w:sz w:val="24"/>
                        <w:szCs w:val="20"/>
                      </w:rPr>
                    </m:ctrlPr>
                  </m:sSubPr>
                  <m:e>
                    <m:r>
                      <m:rPr>
                        <m:sty m:val="p"/>
                      </m:rPr>
                      <w:rPr>
                        <w:rFonts w:ascii="Cambria Math" w:hAnsi="Cambria Math"/>
                        <w:sz w:val="24"/>
                        <w:szCs w:val="20"/>
                      </w:rPr>
                      <m:t>Flexibility</m:t>
                    </m:r>
                  </m:e>
                  <m:sub>
                    <m:r>
                      <w:rPr>
                        <w:rFonts w:ascii="Cambria Math" w:hAnsi="Cambria Math"/>
                        <w:sz w:val="24"/>
                        <w:szCs w:val="20"/>
                      </w:rPr>
                      <m:t>% traded markets</m:t>
                    </m:r>
                  </m:sub>
                </m:sSub>
                <m:r>
                  <m:rPr>
                    <m:sty m:val="p"/>
                  </m:rPr>
                  <w:rPr>
                    <w:rFonts w:ascii="Cambria Math" w:eastAsiaTheme="minorEastAsia" w:hAnsi="Cambria Math"/>
                    <w:sz w:val="24"/>
                    <w:szCs w:val="20"/>
                  </w:rPr>
                  <m:t xml:space="preserve">= </m:t>
                </m:r>
                <m:f>
                  <m:fPr>
                    <m:ctrlPr>
                      <w:rPr>
                        <w:rFonts w:ascii="Cambria Math" w:eastAsiaTheme="minorEastAsia" w:hAnsi="Cambria Math"/>
                        <w:sz w:val="24"/>
                        <w:szCs w:val="20"/>
                      </w:rPr>
                    </m:ctrlPr>
                  </m:fPr>
                  <m:num>
                    <m:r>
                      <m:rPr>
                        <m:sty m:val="p"/>
                      </m:rPr>
                      <w:rPr>
                        <w:rFonts w:ascii="Cambria Math" w:hAnsi="Cambria Math"/>
                        <w:sz w:val="24"/>
                        <w:szCs w:val="20"/>
                      </w:rPr>
                      <m:t>∑</m:t>
                    </m:r>
                    <m:r>
                      <m:rPr>
                        <m:sty m:val="p"/>
                      </m:rPr>
                      <w:rPr>
                        <w:rFonts w:ascii="Cambria Math" w:eastAsiaTheme="minorEastAsia" w:hAnsi="Cambria Math"/>
                        <w:sz w:val="24"/>
                        <w:szCs w:val="20"/>
                      </w:rPr>
                      <m:t xml:space="preserve"> </m:t>
                    </m:r>
                    <m:sSub>
                      <m:sSubPr>
                        <m:ctrlPr>
                          <w:rPr>
                            <w:rFonts w:ascii="Cambria Math" w:eastAsiaTheme="minorEastAsia" w:hAnsi="Cambria Math"/>
                            <w:i/>
                            <w:sz w:val="24"/>
                            <w:szCs w:val="20"/>
                          </w:rPr>
                        </m:ctrlPr>
                      </m:sSubPr>
                      <m:e>
                        <m:r>
                          <w:rPr>
                            <w:rFonts w:ascii="Cambria Math" w:eastAsiaTheme="minorEastAsia" w:hAnsi="Cambria Math"/>
                            <w:sz w:val="24"/>
                            <w:szCs w:val="20"/>
                          </w:rPr>
                          <m:t>P</m:t>
                        </m:r>
                      </m:e>
                      <m:sub>
                        <m:r>
                          <w:rPr>
                            <w:rFonts w:ascii="Cambria Math" w:eastAsiaTheme="minorEastAsia" w:hAnsi="Cambria Math"/>
                            <w:sz w:val="24"/>
                            <w:szCs w:val="20"/>
                          </w:rPr>
                          <m:t>flexibility employed on markets by CA</m:t>
                        </m:r>
                      </m:sub>
                    </m:sSub>
                  </m:num>
                  <m:den>
                    <m:r>
                      <m:rPr>
                        <m:sty m:val="p"/>
                      </m:rPr>
                      <w:rPr>
                        <w:rFonts w:ascii="Cambria Math" w:hAnsi="Cambria Math"/>
                        <w:sz w:val="24"/>
                        <w:szCs w:val="20"/>
                      </w:rPr>
                      <m:t>∑</m:t>
                    </m:r>
                    <m:sSub>
                      <m:sSubPr>
                        <m:ctrlPr>
                          <w:rPr>
                            <w:rFonts w:ascii="Cambria Math" w:hAnsi="Cambria Math"/>
                            <w:i/>
                            <w:sz w:val="24"/>
                            <w:szCs w:val="20"/>
                          </w:rPr>
                        </m:ctrlPr>
                      </m:sSubPr>
                      <m:e>
                        <m:r>
                          <w:rPr>
                            <w:rFonts w:ascii="Cambria Math" w:hAnsi="Cambria Math"/>
                            <w:sz w:val="24"/>
                            <w:szCs w:val="20"/>
                          </w:rPr>
                          <m:t>P</m:t>
                        </m:r>
                      </m:e>
                      <m:sub>
                        <m:r>
                          <w:rPr>
                            <w:rFonts w:ascii="Cambria Math" w:eastAsiaTheme="minorEastAsia" w:hAnsi="Cambria Math"/>
                            <w:sz w:val="24"/>
                            <w:szCs w:val="20"/>
                          </w:rPr>
                          <m:t>flexibility offered by LA to CA</m:t>
                        </m:r>
                      </m:sub>
                    </m:sSub>
                  </m:den>
                </m:f>
                <m:r>
                  <m:rPr>
                    <m:sty m:val="p"/>
                  </m:rPr>
                  <w:rPr>
                    <w:rFonts w:ascii="Cambria Math" w:eastAsiaTheme="minorEastAsia" w:hAnsi="Cambria Math"/>
                    <w:sz w:val="24"/>
                    <w:szCs w:val="20"/>
                  </w:rPr>
                  <m:t>*100</m:t>
                </m:r>
              </m:oMath>
            </m:oMathPara>
          </w:p>
          <w:p w14:paraId="173536C1" w14:textId="77777777" w:rsidR="0089340A" w:rsidRPr="003E0718" w:rsidRDefault="0089340A" w:rsidP="008C6A44">
            <w:pPr>
              <w:pStyle w:val="Geenafstand"/>
              <w:suppressAutoHyphens/>
              <w:rPr>
                <w:rFonts w:ascii="Trebuchet MS" w:hAnsi="Trebuchet MS"/>
              </w:rPr>
            </w:pPr>
          </w:p>
        </w:tc>
        <w:tc>
          <w:tcPr>
            <w:tcW w:w="799" w:type="dxa"/>
            <w:tcBorders>
              <w:top w:val="nil"/>
              <w:left w:val="nil"/>
              <w:bottom w:val="nil"/>
              <w:right w:val="nil"/>
            </w:tcBorders>
            <w:vAlign w:val="center"/>
          </w:tcPr>
          <w:p w14:paraId="6F823D49" w14:textId="77777777" w:rsidR="0089340A" w:rsidRPr="003E0718" w:rsidRDefault="0089340A" w:rsidP="008C6A44">
            <w:pPr>
              <w:pStyle w:val="Geenafstand"/>
              <w:suppressAutoHyphens/>
              <w:jc w:val="right"/>
              <w:rPr>
                <w:rFonts w:ascii="Trebuchet MS" w:hAnsi="Trebuchet MS"/>
              </w:rPr>
            </w:pPr>
            <w:r w:rsidRPr="003E0718">
              <w:rPr>
                <w:rFonts w:ascii="Trebuchet MS" w:hAnsi="Trebuchet MS"/>
              </w:rPr>
              <w:t>(2)</w:t>
            </w:r>
          </w:p>
        </w:tc>
      </w:tr>
    </w:tbl>
    <w:p w14:paraId="381EBC05" w14:textId="77777777" w:rsidR="0089340A" w:rsidRPr="003E0718" w:rsidRDefault="0089340A" w:rsidP="008C6A44">
      <w:pPr>
        <w:pStyle w:val="Geenafstand"/>
        <w:suppressAutoHyphens/>
        <w:rPr>
          <w:rFonts w:ascii="Trebuchet MS" w:hAnsi="Trebuchet MS"/>
        </w:rPr>
      </w:pPr>
    </w:p>
    <w:p w14:paraId="0E1FE68F" w14:textId="77777777" w:rsidR="0089340A" w:rsidRPr="003E0718" w:rsidRDefault="0089340A" w:rsidP="00064080">
      <w:pPr>
        <w:pStyle w:val="Geenafstand"/>
        <w:suppressAutoHyphens/>
        <w:jc w:val="both"/>
        <w:rPr>
          <w:rFonts w:ascii="Trebuchet MS" w:hAnsi="Trebuchet MS"/>
        </w:rPr>
      </w:pPr>
      <w:r w:rsidRPr="003E0718">
        <w:rPr>
          <w:rFonts w:ascii="Trebuchet MS" w:hAnsi="Trebuchet MS"/>
        </w:rPr>
        <w:t xml:space="preserve">As the CA can offer flexibility on not only the local flexibility market, but also the ancillary service markets and wholesale markets, it is important to determine the share of flexibility </w:t>
      </w:r>
      <w:r w:rsidR="005B407A">
        <w:rPr>
          <w:rFonts w:ascii="Trebuchet MS" w:hAnsi="Trebuchet MS"/>
        </w:rPr>
        <w:t xml:space="preserve">traded with </w:t>
      </w:r>
      <w:r w:rsidRPr="003E0718">
        <w:rPr>
          <w:rFonts w:ascii="Trebuchet MS" w:hAnsi="Trebuchet MS"/>
        </w:rPr>
        <w:t xml:space="preserve">the DSO. This can be done </w:t>
      </w:r>
      <w:r w:rsidR="0050243A" w:rsidRPr="003E0718">
        <w:rPr>
          <w:rFonts w:ascii="Trebuchet MS" w:hAnsi="Trebuchet MS"/>
        </w:rPr>
        <w:t xml:space="preserve">with </w:t>
      </w:r>
      <w:r w:rsidRPr="003E0718">
        <w:rPr>
          <w:rFonts w:ascii="Trebuchet MS" w:hAnsi="Trebuchet MS"/>
        </w:rPr>
        <w:t>equation 3.</w:t>
      </w:r>
    </w:p>
    <w:p w14:paraId="78DCAE26" w14:textId="77777777" w:rsidR="0089340A" w:rsidRPr="003E0718" w:rsidRDefault="0089340A" w:rsidP="008C6A44">
      <w:pPr>
        <w:pStyle w:val="Geenafstand"/>
        <w:suppressAutoHyphens/>
        <w:rPr>
          <w:rFonts w:ascii="Trebuchet MS" w:hAnsi="Trebuchet MS"/>
        </w:rPr>
      </w:pPr>
    </w:p>
    <w:tbl>
      <w:tblPr>
        <w:tblStyle w:val="Tabelraster"/>
        <w:tblW w:w="0" w:type="auto"/>
        <w:tblLook w:val="04A0" w:firstRow="1" w:lastRow="0" w:firstColumn="1" w:lastColumn="0" w:noHBand="0" w:noVBand="1"/>
      </w:tblPr>
      <w:tblGrid>
        <w:gridCol w:w="8217"/>
        <w:gridCol w:w="799"/>
      </w:tblGrid>
      <w:tr w:rsidR="0089340A" w:rsidRPr="003E0718" w14:paraId="70CC7E4D" w14:textId="77777777" w:rsidTr="00C06B4E">
        <w:tc>
          <w:tcPr>
            <w:tcW w:w="8217" w:type="dxa"/>
            <w:tcBorders>
              <w:top w:val="nil"/>
              <w:left w:val="nil"/>
              <w:bottom w:val="nil"/>
              <w:right w:val="nil"/>
            </w:tcBorders>
          </w:tcPr>
          <w:p w14:paraId="4511DC78" w14:textId="77777777" w:rsidR="0089340A" w:rsidRPr="003E0718" w:rsidRDefault="0034739D" w:rsidP="008C6A44">
            <w:pPr>
              <w:pStyle w:val="Geenafstand"/>
              <w:suppressAutoHyphens/>
              <w:rPr>
                <w:rFonts w:ascii="Trebuchet MS" w:eastAsiaTheme="minorEastAsia" w:hAnsi="Trebuchet MS"/>
                <w:sz w:val="20"/>
                <w:szCs w:val="20"/>
              </w:rPr>
            </w:pPr>
            <m:oMathPara>
              <m:oMathParaPr>
                <m:jc m:val="center"/>
              </m:oMathParaPr>
              <m:oMath>
                <m:sSub>
                  <m:sSubPr>
                    <m:ctrlPr>
                      <w:rPr>
                        <w:rFonts w:ascii="Cambria Math" w:hAnsi="Cambria Math"/>
                        <w:sz w:val="24"/>
                        <w:szCs w:val="20"/>
                      </w:rPr>
                    </m:ctrlPr>
                  </m:sSubPr>
                  <m:e>
                    <m:r>
                      <m:rPr>
                        <m:sty m:val="p"/>
                      </m:rPr>
                      <w:rPr>
                        <w:rFonts w:ascii="Cambria Math" w:hAnsi="Cambria Math"/>
                        <w:sz w:val="24"/>
                        <w:szCs w:val="20"/>
                      </w:rPr>
                      <m:t>Flexibility</m:t>
                    </m:r>
                  </m:e>
                  <m:sub>
                    <m:r>
                      <w:rPr>
                        <w:rFonts w:ascii="Cambria Math" w:hAnsi="Cambria Math"/>
                        <w:sz w:val="24"/>
                        <w:szCs w:val="20"/>
                      </w:rPr>
                      <m:t>% traded DSO</m:t>
                    </m:r>
                  </m:sub>
                </m:sSub>
                <m:r>
                  <m:rPr>
                    <m:sty m:val="p"/>
                  </m:rPr>
                  <w:rPr>
                    <w:rFonts w:ascii="Cambria Math" w:eastAsiaTheme="minorEastAsia" w:hAnsi="Cambria Math"/>
                    <w:sz w:val="24"/>
                    <w:szCs w:val="20"/>
                  </w:rPr>
                  <m:t xml:space="preserve">= </m:t>
                </m:r>
                <m:f>
                  <m:fPr>
                    <m:ctrlPr>
                      <w:rPr>
                        <w:rFonts w:ascii="Cambria Math" w:eastAsiaTheme="minorEastAsia" w:hAnsi="Cambria Math"/>
                        <w:sz w:val="24"/>
                        <w:szCs w:val="20"/>
                      </w:rPr>
                    </m:ctrlPr>
                  </m:fPr>
                  <m:num>
                    <m:r>
                      <m:rPr>
                        <m:sty m:val="p"/>
                      </m:rPr>
                      <w:rPr>
                        <w:rFonts w:ascii="Cambria Math" w:hAnsi="Cambria Math"/>
                        <w:sz w:val="24"/>
                        <w:szCs w:val="20"/>
                      </w:rPr>
                      <m:t>∑</m:t>
                    </m:r>
                    <m:r>
                      <m:rPr>
                        <m:sty m:val="p"/>
                      </m:rPr>
                      <w:rPr>
                        <w:rFonts w:ascii="Cambria Math" w:eastAsiaTheme="minorEastAsia" w:hAnsi="Cambria Math"/>
                        <w:sz w:val="24"/>
                        <w:szCs w:val="20"/>
                      </w:rPr>
                      <m:t xml:space="preserve"> </m:t>
                    </m:r>
                    <m:sSub>
                      <m:sSubPr>
                        <m:ctrlPr>
                          <w:rPr>
                            <w:rFonts w:ascii="Cambria Math" w:eastAsiaTheme="minorEastAsia" w:hAnsi="Cambria Math"/>
                            <w:i/>
                            <w:sz w:val="24"/>
                            <w:szCs w:val="20"/>
                          </w:rPr>
                        </m:ctrlPr>
                      </m:sSubPr>
                      <m:e>
                        <m:r>
                          <w:rPr>
                            <w:rFonts w:ascii="Cambria Math" w:eastAsiaTheme="minorEastAsia" w:hAnsi="Cambria Math"/>
                            <w:sz w:val="24"/>
                            <w:szCs w:val="20"/>
                          </w:rPr>
                          <m:t>P</m:t>
                        </m:r>
                      </m:e>
                      <m:sub>
                        <m:r>
                          <w:rPr>
                            <w:rFonts w:ascii="Cambria Math" w:eastAsiaTheme="minorEastAsia" w:hAnsi="Cambria Math"/>
                            <w:sz w:val="24"/>
                            <w:szCs w:val="20"/>
                          </w:rPr>
                          <m:t>flexibility traded with DSO</m:t>
                        </m:r>
                      </m:sub>
                    </m:sSub>
                  </m:num>
                  <m:den>
                    <m:r>
                      <m:rPr>
                        <m:sty m:val="p"/>
                      </m:rPr>
                      <w:rPr>
                        <w:rFonts w:ascii="Cambria Math" w:hAnsi="Cambria Math"/>
                        <w:sz w:val="24"/>
                        <w:szCs w:val="20"/>
                      </w:rPr>
                      <m:t>∑</m:t>
                    </m:r>
                    <m:sSub>
                      <m:sSubPr>
                        <m:ctrlPr>
                          <w:rPr>
                            <w:rFonts w:ascii="Cambria Math" w:hAnsi="Cambria Math"/>
                            <w:i/>
                            <w:sz w:val="24"/>
                            <w:szCs w:val="20"/>
                          </w:rPr>
                        </m:ctrlPr>
                      </m:sSubPr>
                      <m:e>
                        <m:r>
                          <w:rPr>
                            <w:rFonts w:ascii="Cambria Math" w:hAnsi="Cambria Math"/>
                            <w:sz w:val="24"/>
                            <w:szCs w:val="20"/>
                          </w:rPr>
                          <m:t>P</m:t>
                        </m:r>
                      </m:e>
                      <m:sub>
                        <m:r>
                          <w:rPr>
                            <w:rFonts w:ascii="Cambria Math" w:eastAsiaTheme="minorEastAsia" w:hAnsi="Cambria Math"/>
                            <w:sz w:val="24"/>
                            <w:szCs w:val="20"/>
                          </w:rPr>
                          <m:t>flexibility employed on markets by CA</m:t>
                        </m:r>
                      </m:sub>
                    </m:sSub>
                  </m:den>
                </m:f>
                <m:r>
                  <m:rPr>
                    <m:sty m:val="p"/>
                  </m:rPr>
                  <w:rPr>
                    <w:rFonts w:ascii="Cambria Math" w:eastAsiaTheme="minorEastAsia" w:hAnsi="Cambria Math"/>
                    <w:sz w:val="24"/>
                    <w:szCs w:val="20"/>
                  </w:rPr>
                  <m:t>*100</m:t>
                </m:r>
              </m:oMath>
            </m:oMathPara>
          </w:p>
          <w:p w14:paraId="5943BA63" w14:textId="77777777" w:rsidR="0089340A" w:rsidRPr="003E0718" w:rsidRDefault="0089340A" w:rsidP="008C6A44">
            <w:pPr>
              <w:pStyle w:val="Geenafstand"/>
              <w:suppressAutoHyphens/>
              <w:rPr>
                <w:rFonts w:ascii="Trebuchet MS" w:hAnsi="Trebuchet MS"/>
              </w:rPr>
            </w:pPr>
          </w:p>
        </w:tc>
        <w:tc>
          <w:tcPr>
            <w:tcW w:w="799" w:type="dxa"/>
            <w:tcBorders>
              <w:top w:val="nil"/>
              <w:left w:val="nil"/>
              <w:bottom w:val="nil"/>
              <w:right w:val="nil"/>
            </w:tcBorders>
            <w:vAlign w:val="center"/>
          </w:tcPr>
          <w:p w14:paraId="16525D28" w14:textId="77777777" w:rsidR="0089340A" w:rsidRPr="003E0718" w:rsidRDefault="0089340A" w:rsidP="008C6A44">
            <w:pPr>
              <w:pStyle w:val="Geenafstand"/>
              <w:suppressAutoHyphens/>
              <w:jc w:val="right"/>
              <w:rPr>
                <w:rFonts w:ascii="Trebuchet MS" w:hAnsi="Trebuchet MS"/>
              </w:rPr>
            </w:pPr>
            <w:r w:rsidRPr="003E0718">
              <w:rPr>
                <w:rFonts w:ascii="Trebuchet MS" w:hAnsi="Trebuchet MS"/>
              </w:rPr>
              <w:lastRenderedPageBreak/>
              <w:t>(3)</w:t>
            </w:r>
          </w:p>
        </w:tc>
      </w:tr>
    </w:tbl>
    <w:p w14:paraId="701647B5" w14:textId="77777777" w:rsidR="0089340A" w:rsidRPr="003E0718" w:rsidRDefault="0089340A" w:rsidP="008C6A44">
      <w:pPr>
        <w:pStyle w:val="Geenafstand"/>
        <w:suppressAutoHyphens/>
        <w:rPr>
          <w:rFonts w:ascii="Trebuchet MS" w:hAnsi="Trebuchet MS"/>
        </w:rPr>
      </w:pPr>
    </w:p>
    <w:p w14:paraId="21C9CEC9" w14:textId="77777777" w:rsidR="0089340A" w:rsidRPr="003E0718" w:rsidRDefault="0089340A" w:rsidP="00064080">
      <w:pPr>
        <w:pStyle w:val="Geenafstand"/>
        <w:suppressAutoHyphens/>
        <w:jc w:val="both"/>
        <w:rPr>
          <w:rFonts w:ascii="Trebuchet MS" w:hAnsi="Trebuchet MS"/>
        </w:rPr>
      </w:pPr>
      <w:r w:rsidRPr="003E0718">
        <w:rPr>
          <w:rFonts w:ascii="Trebuchet MS" w:hAnsi="Trebuchet MS"/>
        </w:rPr>
        <w:t xml:space="preserve">Furthermore, it is important to evaluate the amount of flexibility the DSO has been able to </w:t>
      </w:r>
      <w:r w:rsidR="003C3E59" w:rsidRPr="003E0718">
        <w:rPr>
          <w:rFonts w:ascii="Trebuchet MS" w:hAnsi="Trebuchet MS"/>
        </w:rPr>
        <w:t xml:space="preserve">trade with the market </w:t>
      </w:r>
      <w:r w:rsidRPr="003E0718">
        <w:rPr>
          <w:rFonts w:ascii="Trebuchet MS" w:hAnsi="Trebuchet MS"/>
        </w:rPr>
        <w:t xml:space="preserve">in relation to the requested flexibility. This will be done based on equation 4. </w:t>
      </w:r>
    </w:p>
    <w:p w14:paraId="560EBB60" w14:textId="77777777" w:rsidR="0089340A" w:rsidRPr="003E0718" w:rsidRDefault="0089340A" w:rsidP="008C6A44">
      <w:pPr>
        <w:pStyle w:val="Geenafstand"/>
        <w:suppressAutoHyphens/>
        <w:rPr>
          <w:rFonts w:ascii="Trebuchet MS" w:hAnsi="Trebuchet MS"/>
        </w:rPr>
      </w:pPr>
    </w:p>
    <w:tbl>
      <w:tblPr>
        <w:tblStyle w:val="Tabelraster"/>
        <w:tblW w:w="0" w:type="auto"/>
        <w:tblLook w:val="04A0" w:firstRow="1" w:lastRow="0" w:firstColumn="1" w:lastColumn="0" w:noHBand="0" w:noVBand="1"/>
      </w:tblPr>
      <w:tblGrid>
        <w:gridCol w:w="8217"/>
        <w:gridCol w:w="799"/>
      </w:tblGrid>
      <w:tr w:rsidR="0089340A" w:rsidRPr="003E0718" w14:paraId="05CAF85F" w14:textId="77777777" w:rsidTr="00C06B4E">
        <w:tc>
          <w:tcPr>
            <w:tcW w:w="8217" w:type="dxa"/>
            <w:tcBorders>
              <w:top w:val="nil"/>
              <w:left w:val="nil"/>
              <w:bottom w:val="nil"/>
              <w:right w:val="nil"/>
            </w:tcBorders>
          </w:tcPr>
          <w:p w14:paraId="0E374139" w14:textId="77777777" w:rsidR="0089340A" w:rsidRPr="003E0718" w:rsidRDefault="0089340A" w:rsidP="008C6A44">
            <w:pPr>
              <w:pStyle w:val="Geenafstand"/>
              <w:suppressAutoHyphens/>
              <w:rPr>
                <w:rFonts w:ascii="Trebuchet MS" w:eastAsiaTheme="minorEastAsia" w:hAnsi="Trebuchet MS"/>
                <w:sz w:val="20"/>
                <w:szCs w:val="20"/>
              </w:rPr>
            </w:pPr>
            <w:r w:rsidRPr="003E0718">
              <w:rPr>
                <w:rFonts w:ascii="Trebuchet MS" w:hAnsi="Trebuchet MS"/>
                <w:sz w:val="20"/>
                <w:szCs w:val="20"/>
              </w:rPr>
              <w:br/>
            </w:r>
            <m:oMathPara>
              <m:oMathParaPr>
                <m:jc m:val="center"/>
              </m:oMathParaPr>
              <m:oMath>
                <m:sSub>
                  <m:sSubPr>
                    <m:ctrlPr>
                      <w:rPr>
                        <w:rFonts w:ascii="Cambria Math" w:hAnsi="Cambria Math"/>
                        <w:sz w:val="24"/>
                        <w:szCs w:val="20"/>
                      </w:rPr>
                    </m:ctrlPr>
                  </m:sSubPr>
                  <m:e>
                    <m:r>
                      <m:rPr>
                        <m:sty m:val="p"/>
                      </m:rPr>
                      <w:rPr>
                        <w:rFonts w:ascii="Cambria Math" w:hAnsi="Cambria Math"/>
                        <w:sz w:val="24"/>
                        <w:szCs w:val="20"/>
                      </w:rPr>
                      <m:t>Flexibility</m:t>
                    </m:r>
                  </m:e>
                  <m:sub>
                    <m:r>
                      <w:rPr>
                        <w:rFonts w:ascii="Cambria Math" w:hAnsi="Cambria Math"/>
                        <w:sz w:val="24"/>
                        <w:szCs w:val="20"/>
                      </w:rPr>
                      <m:t>% obtained DSO</m:t>
                    </m:r>
                  </m:sub>
                </m:sSub>
                <m:r>
                  <m:rPr>
                    <m:sty m:val="p"/>
                  </m:rPr>
                  <w:rPr>
                    <w:rFonts w:ascii="Cambria Math" w:eastAsiaTheme="minorEastAsia" w:hAnsi="Cambria Math"/>
                    <w:sz w:val="24"/>
                    <w:szCs w:val="20"/>
                  </w:rPr>
                  <m:t xml:space="preserve">= </m:t>
                </m:r>
                <m:f>
                  <m:fPr>
                    <m:ctrlPr>
                      <w:rPr>
                        <w:rFonts w:ascii="Cambria Math" w:eastAsiaTheme="minorEastAsia" w:hAnsi="Cambria Math"/>
                        <w:sz w:val="24"/>
                        <w:szCs w:val="20"/>
                      </w:rPr>
                    </m:ctrlPr>
                  </m:fPr>
                  <m:num>
                    <m:r>
                      <m:rPr>
                        <m:sty m:val="p"/>
                      </m:rPr>
                      <w:rPr>
                        <w:rFonts w:ascii="Cambria Math" w:hAnsi="Cambria Math"/>
                        <w:sz w:val="24"/>
                        <w:szCs w:val="20"/>
                      </w:rPr>
                      <m:t>∑</m:t>
                    </m:r>
                    <m:r>
                      <m:rPr>
                        <m:sty m:val="p"/>
                      </m:rPr>
                      <w:rPr>
                        <w:rFonts w:ascii="Cambria Math" w:eastAsiaTheme="minorEastAsia" w:hAnsi="Cambria Math"/>
                        <w:sz w:val="24"/>
                        <w:szCs w:val="20"/>
                      </w:rPr>
                      <m:t xml:space="preserve"> </m:t>
                    </m:r>
                    <m:sSub>
                      <m:sSubPr>
                        <m:ctrlPr>
                          <w:rPr>
                            <w:rFonts w:ascii="Cambria Math" w:eastAsiaTheme="minorEastAsia" w:hAnsi="Cambria Math"/>
                            <w:i/>
                            <w:sz w:val="24"/>
                            <w:szCs w:val="20"/>
                          </w:rPr>
                        </m:ctrlPr>
                      </m:sSubPr>
                      <m:e>
                        <m:r>
                          <w:rPr>
                            <w:rFonts w:ascii="Cambria Math" w:eastAsiaTheme="minorEastAsia" w:hAnsi="Cambria Math"/>
                            <w:sz w:val="24"/>
                            <w:szCs w:val="20"/>
                          </w:rPr>
                          <m:t>P</m:t>
                        </m:r>
                      </m:e>
                      <m:sub>
                        <m:r>
                          <w:rPr>
                            <w:rFonts w:ascii="Cambria Math" w:eastAsiaTheme="minorEastAsia" w:hAnsi="Cambria Math"/>
                            <w:sz w:val="24"/>
                            <w:szCs w:val="20"/>
                          </w:rPr>
                          <m:t>flexibility traded with DSO</m:t>
                        </m:r>
                      </m:sub>
                    </m:sSub>
                  </m:num>
                  <m:den>
                    <m:r>
                      <m:rPr>
                        <m:sty m:val="p"/>
                      </m:rPr>
                      <w:rPr>
                        <w:rFonts w:ascii="Cambria Math" w:hAnsi="Cambria Math"/>
                        <w:sz w:val="24"/>
                        <w:szCs w:val="20"/>
                      </w:rPr>
                      <m:t>∑</m:t>
                    </m:r>
                    <m:sSub>
                      <m:sSubPr>
                        <m:ctrlPr>
                          <w:rPr>
                            <w:rFonts w:ascii="Cambria Math" w:hAnsi="Cambria Math"/>
                            <w:i/>
                            <w:sz w:val="24"/>
                            <w:szCs w:val="20"/>
                          </w:rPr>
                        </m:ctrlPr>
                      </m:sSubPr>
                      <m:e>
                        <m:r>
                          <w:rPr>
                            <w:rFonts w:ascii="Cambria Math" w:hAnsi="Cambria Math"/>
                            <w:sz w:val="24"/>
                            <w:szCs w:val="20"/>
                          </w:rPr>
                          <m:t>P</m:t>
                        </m:r>
                      </m:e>
                      <m:sub>
                        <m:r>
                          <w:rPr>
                            <w:rFonts w:ascii="Cambria Math" w:eastAsiaTheme="minorEastAsia" w:hAnsi="Cambria Math"/>
                            <w:sz w:val="24"/>
                            <w:szCs w:val="20"/>
                          </w:rPr>
                          <m:t>flexibility requested by DSO</m:t>
                        </m:r>
                      </m:sub>
                    </m:sSub>
                  </m:den>
                </m:f>
                <m:r>
                  <m:rPr>
                    <m:sty m:val="p"/>
                  </m:rPr>
                  <w:rPr>
                    <w:rFonts w:ascii="Cambria Math" w:eastAsiaTheme="minorEastAsia" w:hAnsi="Cambria Math"/>
                    <w:sz w:val="24"/>
                    <w:szCs w:val="20"/>
                  </w:rPr>
                  <m:t>*100</m:t>
                </m:r>
              </m:oMath>
            </m:oMathPara>
          </w:p>
          <w:p w14:paraId="78CDD808" w14:textId="77777777" w:rsidR="0089340A" w:rsidRPr="003E0718" w:rsidRDefault="0089340A" w:rsidP="008C6A44">
            <w:pPr>
              <w:pStyle w:val="Geenafstand"/>
              <w:suppressAutoHyphens/>
              <w:rPr>
                <w:rFonts w:ascii="Trebuchet MS" w:hAnsi="Trebuchet MS"/>
              </w:rPr>
            </w:pPr>
          </w:p>
        </w:tc>
        <w:tc>
          <w:tcPr>
            <w:tcW w:w="799" w:type="dxa"/>
            <w:tcBorders>
              <w:top w:val="nil"/>
              <w:left w:val="nil"/>
              <w:bottom w:val="nil"/>
              <w:right w:val="nil"/>
            </w:tcBorders>
            <w:vAlign w:val="center"/>
          </w:tcPr>
          <w:p w14:paraId="0BE5B12E" w14:textId="77777777" w:rsidR="0089340A" w:rsidRPr="003E0718" w:rsidRDefault="0089340A" w:rsidP="008C6A44">
            <w:pPr>
              <w:pStyle w:val="Geenafstand"/>
              <w:suppressAutoHyphens/>
              <w:jc w:val="right"/>
              <w:rPr>
                <w:rFonts w:ascii="Trebuchet MS" w:hAnsi="Trebuchet MS"/>
              </w:rPr>
            </w:pPr>
            <w:r w:rsidRPr="003E0718">
              <w:rPr>
                <w:rFonts w:ascii="Trebuchet MS" w:hAnsi="Trebuchet MS"/>
              </w:rPr>
              <w:t>(4)</w:t>
            </w:r>
          </w:p>
        </w:tc>
      </w:tr>
    </w:tbl>
    <w:p w14:paraId="56A71300" w14:textId="77777777" w:rsidR="0089340A" w:rsidRPr="003E0718" w:rsidRDefault="0089340A" w:rsidP="008C6A44">
      <w:pPr>
        <w:pStyle w:val="Geenafstand"/>
        <w:suppressAutoHyphens/>
        <w:rPr>
          <w:rFonts w:ascii="Trebuchet MS" w:hAnsi="Trebuchet MS"/>
        </w:rPr>
      </w:pPr>
    </w:p>
    <w:bookmarkEnd w:id="70"/>
    <w:p w14:paraId="6290D392" w14:textId="77777777" w:rsidR="0089340A" w:rsidRPr="003E0718" w:rsidRDefault="0089340A" w:rsidP="008C6A44">
      <w:pPr>
        <w:pStyle w:val="Geenafstand"/>
        <w:suppressAutoHyphens/>
        <w:rPr>
          <w:rFonts w:ascii="Trebuchet MS" w:hAnsi="Trebuchet MS"/>
        </w:rPr>
      </w:pPr>
    </w:p>
    <w:p w14:paraId="69116972" w14:textId="77777777" w:rsidR="0089340A" w:rsidRPr="003E0718" w:rsidRDefault="0089340A" w:rsidP="008C6A44">
      <w:pPr>
        <w:pStyle w:val="Kop3"/>
        <w:suppressAutoHyphens/>
        <w:rPr>
          <w:lang w:val="en-GB"/>
        </w:rPr>
      </w:pPr>
      <w:bookmarkStart w:id="72" w:name="_Ref509247171"/>
      <w:bookmarkStart w:id="73" w:name="_Toc514939981"/>
      <w:r w:rsidRPr="003E0718">
        <w:rPr>
          <w:lang w:val="en-GB"/>
        </w:rPr>
        <w:t xml:space="preserve">Other </w:t>
      </w:r>
      <w:r w:rsidR="00405015" w:rsidRPr="003E0718">
        <w:rPr>
          <w:lang w:val="en-GB"/>
        </w:rPr>
        <w:t>indicators</w:t>
      </w:r>
      <w:bookmarkEnd w:id="72"/>
      <w:bookmarkEnd w:id="73"/>
    </w:p>
    <w:p w14:paraId="5C071959" w14:textId="77777777" w:rsidR="00AE7888" w:rsidRPr="003E0718" w:rsidRDefault="00AE7888" w:rsidP="00AE7888">
      <w:pPr>
        <w:suppressAutoHyphens/>
        <w:rPr>
          <w:lang w:val="en-GB"/>
        </w:rPr>
      </w:pPr>
      <w:r w:rsidRPr="003E0718">
        <w:rPr>
          <w:lang w:val="en-GB"/>
        </w:rPr>
        <w:t>The previous section lists the main KPI Flexibility. But more indicators will help to judge the system performance. A preliminary set of these indicators has been defined to monitor the system performance. For the demonstration in Eindhoven, the Netherlands, the starting point for measuring are the:</w:t>
      </w:r>
    </w:p>
    <w:p w14:paraId="17644A7E" w14:textId="77777777" w:rsidR="00AE7888" w:rsidRPr="003E0718" w:rsidRDefault="00AE7888" w:rsidP="00AE7888">
      <w:pPr>
        <w:pStyle w:val="Lijstalinea"/>
        <w:numPr>
          <w:ilvl w:val="0"/>
          <w:numId w:val="37"/>
        </w:numPr>
        <w:suppressAutoHyphens/>
        <w:spacing w:line="256" w:lineRule="auto"/>
        <w:rPr>
          <w:rFonts w:cstheme="minorHAnsi"/>
          <w:lang w:val="en-GB"/>
        </w:rPr>
      </w:pPr>
      <w:r w:rsidRPr="003E0718">
        <w:rPr>
          <w:rFonts w:cstheme="minorHAnsi"/>
          <w:lang w:val="en-GB"/>
        </w:rPr>
        <w:t>Amount of shifted energy, per time unit (e.g. per day or week)</w:t>
      </w:r>
    </w:p>
    <w:p w14:paraId="7D8A9178" w14:textId="77777777" w:rsidR="00AE7888" w:rsidRPr="003E0718" w:rsidRDefault="00AE7888" w:rsidP="00AE7888">
      <w:pPr>
        <w:pStyle w:val="Lijstalinea"/>
        <w:numPr>
          <w:ilvl w:val="1"/>
          <w:numId w:val="37"/>
        </w:numPr>
        <w:suppressAutoHyphens/>
        <w:spacing w:after="160" w:line="256" w:lineRule="auto"/>
        <w:jc w:val="left"/>
        <w:rPr>
          <w:rFonts w:cstheme="minorHAnsi"/>
          <w:lang w:val="en-GB"/>
        </w:rPr>
      </w:pPr>
      <w:r w:rsidRPr="003E0718">
        <w:rPr>
          <w:rFonts w:cstheme="minorHAnsi"/>
          <w:lang w:val="en-GB"/>
        </w:rPr>
        <w:t>Shifted energy with energy market but without congestion market</w:t>
      </w:r>
    </w:p>
    <w:p w14:paraId="47FBB6A8" w14:textId="77777777" w:rsidR="00AE7888" w:rsidRPr="003E0718" w:rsidRDefault="00AE7888" w:rsidP="00AE7888">
      <w:pPr>
        <w:pStyle w:val="Lijstalinea"/>
        <w:numPr>
          <w:ilvl w:val="1"/>
          <w:numId w:val="37"/>
        </w:numPr>
        <w:suppressAutoHyphens/>
        <w:spacing w:after="160" w:line="256" w:lineRule="auto"/>
        <w:jc w:val="left"/>
        <w:rPr>
          <w:rFonts w:cstheme="minorHAnsi"/>
          <w:lang w:val="en-GB"/>
        </w:rPr>
      </w:pPr>
      <w:r w:rsidRPr="003E0718">
        <w:rPr>
          <w:rFonts w:cstheme="minorHAnsi"/>
          <w:lang w:val="en-GB"/>
        </w:rPr>
        <w:t>Shifted energy with energy market and with congestion market</w:t>
      </w:r>
    </w:p>
    <w:p w14:paraId="1E9B33DC" w14:textId="77777777" w:rsidR="00AE7888" w:rsidRPr="003E0718" w:rsidRDefault="00AE7888" w:rsidP="00AE7888">
      <w:pPr>
        <w:pStyle w:val="Lijstalinea"/>
        <w:numPr>
          <w:ilvl w:val="1"/>
          <w:numId w:val="37"/>
        </w:numPr>
        <w:suppressAutoHyphens/>
        <w:spacing w:line="256" w:lineRule="auto"/>
        <w:rPr>
          <w:rFonts w:cstheme="minorHAnsi"/>
          <w:lang w:val="en-GB"/>
        </w:rPr>
      </w:pPr>
      <w:r w:rsidRPr="003E0718">
        <w:rPr>
          <w:rFonts w:cstheme="minorHAnsi"/>
          <w:lang w:val="en-GB"/>
        </w:rPr>
        <w:t>(If measurable) the total amount of energy that could have been shifted (maximum flexibility)</w:t>
      </w:r>
    </w:p>
    <w:p w14:paraId="432136D2" w14:textId="77777777" w:rsidR="00AE7888" w:rsidRPr="003E0718" w:rsidRDefault="00AE7888" w:rsidP="00AE7888">
      <w:pPr>
        <w:pStyle w:val="Lijstalinea"/>
        <w:numPr>
          <w:ilvl w:val="1"/>
          <w:numId w:val="37"/>
        </w:numPr>
        <w:suppressAutoHyphens/>
        <w:spacing w:line="256" w:lineRule="auto"/>
        <w:rPr>
          <w:rFonts w:cstheme="minorHAnsi"/>
          <w:lang w:val="en-GB"/>
        </w:rPr>
      </w:pPr>
      <w:r w:rsidRPr="003E0718">
        <w:rPr>
          <w:rFonts w:cstheme="minorHAnsi"/>
          <w:lang w:val="en-GB"/>
        </w:rPr>
        <w:t>Total amount of energy use (from flexible and non-flexible loads)</w:t>
      </w:r>
    </w:p>
    <w:p w14:paraId="6C40DD18" w14:textId="77777777" w:rsidR="00AE7888" w:rsidRPr="003E0718" w:rsidRDefault="00AE7888" w:rsidP="00AE7888">
      <w:pPr>
        <w:pStyle w:val="Lijstalinea"/>
        <w:numPr>
          <w:ilvl w:val="0"/>
          <w:numId w:val="37"/>
        </w:numPr>
        <w:suppressAutoHyphens/>
        <w:spacing w:after="160" w:line="256" w:lineRule="auto"/>
        <w:jc w:val="left"/>
        <w:rPr>
          <w:rFonts w:cstheme="minorHAnsi"/>
          <w:lang w:val="en-GB"/>
        </w:rPr>
      </w:pPr>
      <w:r w:rsidRPr="003E0718">
        <w:rPr>
          <w:rFonts w:cstheme="minorHAnsi"/>
          <w:lang w:val="en-GB"/>
        </w:rPr>
        <w:t>Peak load at the different congestion points (e.g. per day or week)</w:t>
      </w:r>
    </w:p>
    <w:p w14:paraId="0F6ED483" w14:textId="77777777" w:rsidR="00AE7888" w:rsidRPr="003E0718" w:rsidRDefault="00AE7888" w:rsidP="00AE7888">
      <w:pPr>
        <w:pStyle w:val="Lijstalinea"/>
        <w:numPr>
          <w:ilvl w:val="1"/>
          <w:numId w:val="37"/>
        </w:numPr>
        <w:suppressAutoHyphens/>
        <w:spacing w:after="160" w:line="256" w:lineRule="auto"/>
        <w:jc w:val="left"/>
        <w:rPr>
          <w:rFonts w:cstheme="minorHAnsi"/>
          <w:lang w:val="en-GB"/>
        </w:rPr>
      </w:pPr>
      <w:r w:rsidRPr="003E0718">
        <w:rPr>
          <w:rFonts w:cstheme="minorHAnsi"/>
          <w:lang w:val="en-GB"/>
        </w:rPr>
        <w:t>Peak load without energy market or congestion market</w:t>
      </w:r>
    </w:p>
    <w:p w14:paraId="29DB638F" w14:textId="77777777" w:rsidR="00AE7888" w:rsidRPr="003E0718" w:rsidRDefault="00AE7888" w:rsidP="00AE7888">
      <w:pPr>
        <w:pStyle w:val="Lijstalinea"/>
        <w:numPr>
          <w:ilvl w:val="1"/>
          <w:numId w:val="37"/>
        </w:numPr>
        <w:suppressAutoHyphens/>
        <w:spacing w:after="160" w:line="256" w:lineRule="auto"/>
        <w:jc w:val="left"/>
        <w:rPr>
          <w:rFonts w:cstheme="minorHAnsi"/>
          <w:lang w:val="en-GB"/>
        </w:rPr>
      </w:pPr>
      <w:r w:rsidRPr="003E0718">
        <w:rPr>
          <w:rFonts w:cstheme="minorHAnsi"/>
          <w:lang w:val="en-GB"/>
        </w:rPr>
        <w:t>Peak load with energy market but without congestion market</w:t>
      </w:r>
    </w:p>
    <w:p w14:paraId="608720BE" w14:textId="77777777" w:rsidR="00AE7888" w:rsidRPr="003E0718" w:rsidRDefault="00AE7888" w:rsidP="00AE7888">
      <w:pPr>
        <w:pStyle w:val="Lijstalinea"/>
        <w:numPr>
          <w:ilvl w:val="1"/>
          <w:numId w:val="37"/>
        </w:numPr>
        <w:suppressAutoHyphens/>
        <w:spacing w:after="160" w:line="256" w:lineRule="auto"/>
        <w:jc w:val="left"/>
        <w:rPr>
          <w:rFonts w:cstheme="minorHAnsi"/>
          <w:lang w:val="en-GB"/>
        </w:rPr>
      </w:pPr>
      <w:r w:rsidRPr="003E0718">
        <w:rPr>
          <w:rFonts w:cstheme="minorHAnsi"/>
          <w:lang w:val="en-GB"/>
        </w:rPr>
        <w:t>Peak load with energy market and with congestion market</w:t>
      </w:r>
    </w:p>
    <w:p w14:paraId="3AFFF0EA" w14:textId="77777777" w:rsidR="00AE7888" w:rsidRPr="003E0718" w:rsidRDefault="00AE7888" w:rsidP="00AE7888">
      <w:pPr>
        <w:suppressAutoHyphens/>
        <w:spacing w:after="160" w:line="256" w:lineRule="auto"/>
        <w:ind w:left="1080"/>
        <w:jc w:val="left"/>
        <w:rPr>
          <w:rFonts w:cstheme="minorHAnsi"/>
          <w:lang w:val="en-GB"/>
        </w:rPr>
      </w:pPr>
      <w:r w:rsidRPr="003E0718">
        <w:rPr>
          <w:rFonts w:cstheme="minorHAnsi"/>
          <w:lang w:val="en-GB"/>
        </w:rPr>
        <w:t>This enables the calculation of local peak load reduction as a percentage of decrease on ratio power peak divided by power average at MV feeder level. More specifically, this will be measured on the basis of 15-minute values (highest value of the day, and the average of all 15 min intervals of the day)</w:t>
      </w:r>
    </w:p>
    <w:p w14:paraId="07CA1D53" w14:textId="77777777" w:rsidR="00AE7888" w:rsidRPr="003E0718" w:rsidRDefault="00AE7888" w:rsidP="00AE7888">
      <w:pPr>
        <w:pStyle w:val="Lijstalinea"/>
        <w:numPr>
          <w:ilvl w:val="0"/>
          <w:numId w:val="35"/>
        </w:numPr>
        <w:suppressAutoHyphens/>
        <w:spacing w:after="160" w:line="256" w:lineRule="auto"/>
        <w:jc w:val="left"/>
        <w:rPr>
          <w:rFonts w:cstheme="minorHAnsi"/>
          <w:lang w:val="en-GB"/>
        </w:rPr>
      </w:pPr>
      <w:r w:rsidRPr="003E0718">
        <w:rPr>
          <w:rFonts w:cstheme="minorHAnsi"/>
          <w:lang w:val="en-GB"/>
        </w:rPr>
        <w:t>Amount or percentage of time that the DSO needs to use congestion management for a certain congestion point (for a certain time period: year, month, day)</w:t>
      </w:r>
    </w:p>
    <w:p w14:paraId="6FD3A43C" w14:textId="77777777" w:rsidR="00AE7888" w:rsidRPr="003E0718" w:rsidRDefault="00AE7888" w:rsidP="00AE7888">
      <w:pPr>
        <w:pStyle w:val="Lijstalinea"/>
        <w:keepNext/>
        <w:numPr>
          <w:ilvl w:val="0"/>
          <w:numId w:val="36"/>
        </w:numPr>
        <w:suppressAutoHyphens/>
        <w:spacing w:after="160" w:line="256" w:lineRule="auto"/>
        <w:ind w:left="714" w:hanging="357"/>
        <w:jc w:val="left"/>
        <w:rPr>
          <w:rFonts w:cstheme="minorHAnsi"/>
          <w:lang w:val="en-GB"/>
        </w:rPr>
      </w:pPr>
      <w:r w:rsidRPr="003E0718">
        <w:rPr>
          <w:rFonts w:cstheme="minorHAnsi"/>
          <w:lang w:val="en-GB"/>
        </w:rPr>
        <w:t>Flexibility value, (if feasible) per type of flexibility source (EV, SSU)</w:t>
      </w:r>
    </w:p>
    <w:p w14:paraId="25507CA6" w14:textId="77777777" w:rsidR="00AE7888" w:rsidRPr="003E0718" w:rsidRDefault="00AE7888" w:rsidP="00AE7888">
      <w:pPr>
        <w:pStyle w:val="Lijstalinea"/>
        <w:numPr>
          <w:ilvl w:val="1"/>
          <w:numId w:val="36"/>
        </w:numPr>
        <w:suppressAutoHyphens/>
        <w:spacing w:after="160" w:line="256" w:lineRule="auto"/>
        <w:jc w:val="left"/>
        <w:rPr>
          <w:rFonts w:cstheme="minorHAnsi"/>
          <w:lang w:val="en-GB"/>
        </w:rPr>
      </w:pPr>
      <w:r w:rsidRPr="003E0718">
        <w:rPr>
          <w:rFonts w:cstheme="minorHAnsi"/>
          <w:lang w:val="en-GB"/>
        </w:rPr>
        <w:t>For the DSO flexibility will be a cost, but reflects a value in their business case to delay or prevent infrastructure investments: what is the value they are willing to spend (per congestion point per year)</w:t>
      </w:r>
    </w:p>
    <w:p w14:paraId="1BCAA0AF" w14:textId="77777777" w:rsidR="00AE7888" w:rsidRPr="003E0718" w:rsidRDefault="00AE7888" w:rsidP="00AE7888">
      <w:pPr>
        <w:pStyle w:val="Lijstalinea"/>
        <w:numPr>
          <w:ilvl w:val="1"/>
          <w:numId w:val="36"/>
        </w:numPr>
        <w:suppressAutoHyphens/>
        <w:spacing w:after="160" w:line="256" w:lineRule="auto"/>
        <w:jc w:val="left"/>
        <w:rPr>
          <w:rFonts w:cstheme="minorHAnsi"/>
          <w:lang w:val="en-GB"/>
        </w:rPr>
      </w:pPr>
      <w:r w:rsidRPr="003E0718">
        <w:rPr>
          <w:rFonts w:cstheme="minorHAnsi"/>
          <w:lang w:val="en-GB"/>
        </w:rPr>
        <w:t>The flexibility sold by aggregators to the DSO provides an income for the aggregators, but likely reduces the value of an aggregator’s total portfolio: what is that market value of the flexibility for aggregators?</w:t>
      </w:r>
    </w:p>
    <w:p w14:paraId="47830BC7" w14:textId="77777777" w:rsidR="00AE7888" w:rsidRPr="003E0718" w:rsidRDefault="00AE7888" w:rsidP="00AE7888">
      <w:pPr>
        <w:suppressAutoHyphens/>
        <w:spacing w:after="160" w:line="256" w:lineRule="auto"/>
        <w:ind w:left="1080"/>
        <w:jc w:val="left"/>
        <w:rPr>
          <w:rFonts w:cstheme="minorHAnsi"/>
          <w:lang w:val="en-GB"/>
        </w:rPr>
      </w:pPr>
      <w:r w:rsidRPr="003E0718">
        <w:rPr>
          <w:rFonts w:cstheme="minorHAnsi"/>
          <w:lang w:val="en-GB"/>
        </w:rPr>
        <w:t>Depending on business model definition and available pilot data these values can be defined in detail and measured.</w:t>
      </w:r>
    </w:p>
    <w:p w14:paraId="09679F99" w14:textId="77777777" w:rsidR="00AE7888" w:rsidRPr="003E0718" w:rsidRDefault="00AE7888" w:rsidP="00AE7888">
      <w:pPr>
        <w:pStyle w:val="Lijstalinea"/>
        <w:numPr>
          <w:ilvl w:val="0"/>
          <w:numId w:val="36"/>
        </w:numPr>
        <w:suppressAutoHyphens/>
        <w:spacing w:after="160" w:line="256" w:lineRule="auto"/>
        <w:jc w:val="left"/>
        <w:rPr>
          <w:rFonts w:cstheme="minorHAnsi"/>
          <w:lang w:val="en-GB"/>
        </w:rPr>
      </w:pPr>
      <w:r w:rsidRPr="003E0718">
        <w:rPr>
          <w:rFonts w:cstheme="minorHAnsi"/>
          <w:lang w:val="en-GB"/>
        </w:rPr>
        <w:t>Forecasting quality. This is the deviation from actual load compared to forecasted load (EV, PV, system</w:t>
      </w:r>
      <w:r w:rsidR="00373C43">
        <w:rPr>
          <w:rFonts w:cstheme="minorHAnsi"/>
          <w:lang w:val="en-GB"/>
        </w:rPr>
        <w:t xml:space="preserve"> etc.</w:t>
      </w:r>
      <w:r w:rsidRPr="003E0718">
        <w:rPr>
          <w:rFonts w:cstheme="minorHAnsi"/>
          <w:lang w:val="en-GB"/>
        </w:rPr>
        <w:t>) for a certain time period. Forecasting is a crucial function in the system (mainly for aggregator and DSO).</w:t>
      </w:r>
    </w:p>
    <w:p w14:paraId="67625CF0" w14:textId="77777777" w:rsidR="0089340A" w:rsidRPr="003E0718" w:rsidRDefault="0089340A" w:rsidP="008C6A44">
      <w:pPr>
        <w:pStyle w:val="Geenafstand"/>
        <w:suppressAutoHyphens/>
        <w:rPr>
          <w:rFonts w:ascii="Trebuchet MS" w:hAnsi="Trebuchet MS"/>
          <w:b/>
        </w:rPr>
      </w:pPr>
    </w:p>
    <w:p w14:paraId="43945168" w14:textId="77777777" w:rsidR="0089340A" w:rsidRPr="003E0718" w:rsidRDefault="0089340A" w:rsidP="008C6A44">
      <w:pPr>
        <w:pStyle w:val="Geenafstand"/>
        <w:suppressAutoHyphens/>
        <w:rPr>
          <w:rFonts w:ascii="Trebuchet MS" w:hAnsi="Trebuchet MS"/>
          <w:b/>
        </w:rPr>
      </w:pPr>
    </w:p>
    <w:p w14:paraId="2C03E40A" w14:textId="77777777" w:rsidR="0089340A" w:rsidRPr="003E0718" w:rsidRDefault="0089340A" w:rsidP="008C6A44">
      <w:pPr>
        <w:pStyle w:val="Geenafstand"/>
        <w:suppressAutoHyphens/>
        <w:rPr>
          <w:rFonts w:ascii="Trebuchet MS" w:hAnsi="Trebuchet MS"/>
          <w:color w:val="FF0000"/>
        </w:rPr>
      </w:pPr>
    </w:p>
    <w:p w14:paraId="2C5024A2" w14:textId="77777777" w:rsidR="007B57FD" w:rsidRPr="003E0718" w:rsidRDefault="007B57FD" w:rsidP="008C6A44">
      <w:pPr>
        <w:suppressAutoHyphens/>
        <w:rPr>
          <w:lang w:val="en-GB"/>
        </w:rPr>
      </w:pPr>
    </w:p>
    <w:p w14:paraId="199A1BE4" w14:textId="77777777" w:rsidR="007B57FD" w:rsidRPr="003E0718" w:rsidRDefault="00BC439B" w:rsidP="008C6A44">
      <w:pPr>
        <w:pStyle w:val="Kop1"/>
        <w:suppressAutoHyphens/>
        <w:rPr>
          <w:lang w:val="en-GB"/>
        </w:rPr>
      </w:pPr>
      <w:bookmarkStart w:id="74" w:name="_Toc514939982"/>
      <w:r w:rsidRPr="003E0718">
        <w:rPr>
          <w:lang w:val="en-GB"/>
        </w:rPr>
        <w:t>O</w:t>
      </w:r>
      <w:r w:rsidR="00AE7888" w:rsidRPr="003E0718">
        <w:rPr>
          <w:lang w:val="en-GB"/>
        </w:rPr>
        <w:t>utlook</w:t>
      </w:r>
      <w:bookmarkEnd w:id="74"/>
    </w:p>
    <w:p w14:paraId="482CC6C8" w14:textId="77777777" w:rsidR="00F06024" w:rsidRPr="003E0718" w:rsidRDefault="009C32F3" w:rsidP="008C6A44">
      <w:pPr>
        <w:suppressAutoHyphens/>
        <w:rPr>
          <w:lang w:val="en-GB"/>
        </w:rPr>
      </w:pPr>
      <w:r w:rsidRPr="003E0718">
        <w:rPr>
          <w:lang w:val="en-GB"/>
        </w:rPr>
        <w:t xml:space="preserve">In this document the design of the flexibility market for Interflex in </w:t>
      </w:r>
      <w:r w:rsidR="001828B6" w:rsidRPr="003E0718">
        <w:rPr>
          <w:lang w:val="en-GB"/>
        </w:rPr>
        <w:t>Eindhoven, The Netherlands,</w:t>
      </w:r>
      <w:r w:rsidRPr="003E0718">
        <w:rPr>
          <w:lang w:val="en-GB"/>
        </w:rPr>
        <w:t xml:space="preserve"> was described. Furthermore</w:t>
      </w:r>
      <w:r w:rsidR="00E57542">
        <w:rPr>
          <w:lang w:val="en-GB"/>
        </w:rPr>
        <w:t>,</w:t>
      </w:r>
      <w:r w:rsidRPr="003E0718">
        <w:rPr>
          <w:lang w:val="en-GB"/>
        </w:rPr>
        <w:t xml:space="preserve"> the physical test set-up </w:t>
      </w:r>
      <w:r w:rsidR="00F06024" w:rsidRPr="003E0718">
        <w:rPr>
          <w:lang w:val="en-GB"/>
        </w:rPr>
        <w:t xml:space="preserve">was explained, which enables the testing of the flexibility market as well as the other innovations that are implemented for this project. Four test scenarios were defined that enable a systematic testing of the innovations. </w:t>
      </w:r>
    </w:p>
    <w:p w14:paraId="78D2AF09" w14:textId="77777777" w:rsidR="00F06024" w:rsidRPr="003E0718" w:rsidRDefault="00F06024" w:rsidP="008C6A44">
      <w:pPr>
        <w:suppressAutoHyphens/>
        <w:rPr>
          <w:lang w:val="en-GB"/>
        </w:rPr>
      </w:pPr>
      <w:r w:rsidRPr="003E0718">
        <w:rPr>
          <w:lang w:val="en-GB"/>
        </w:rPr>
        <w:t>The next steps for this project are to</w:t>
      </w:r>
      <w:r w:rsidR="00BA1430" w:rsidRPr="003E0718">
        <w:rPr>
          <w:lang w:val="en-GB"/>
        </w:rPr>
        <w:t xml:space="preserve"> </w:t>
      </w:r>
      <w:r w:rsidR="00284632" w:rsidRPr="003E0718">
        <w:rPr>
          <w:lang w:val="en-GB"/>
        </w:rPr>
        <w:t>test</w:t>
      </w:r>
      <w:r w:rsidR="00AD1435" w:rsidRPr="003E0718">
        <w:rPr>
          <w:lang w:val="en-GB"/>
        </w:rPr>
        <w:t xml:space="preserve"> these designs </w:t>
      </w:r>
      <w:r w:rsidR="00284632" w:rsidRPr="003E0718">
        <w:rPr>
          <w:lang w:val="en-GB"/>
        </w:rPr>
        <w:t xml:space="preserve">and make it </w:t>
      </w:r>
      <w:r w:rsidR="00AD1435" w:rsidRPr="003E0718">
        <w:rPr>
          <w:lang w:val="en-GB"/>
        </w:rPr>
        <w:t xml:space="preserve">a working system that enables us to </w:t>
      </w:r>
      <w:r w:rsidR="005B2A78" w:rsidRPr="003E0718">
        <w:rPr>
          <w:lang w:val="en-GB"/>
        </w:rPr>
        <w:t>draw lessons about</w:t>
      </w:r>
      <w:r w:rsidR="00AD1435" w:rsidRPr="003E0718">
        <w:rPr>
          <w:lang w:val="en-GB"/>
        </w:rPr>
        <w:t xml:space="preserve"> the performance of the implemented systems and the flexibility that can be </w:t>
      </w:r>
      <w:r w:rsidR="005B2A78" w:rsidRPr="003E0718">
        <w:rPr>
          <w:lang w:val="en-GB"/>
        </w:rPr>
        <w:t>achieved</w:t>
      </w:r>
      <w:r w:rsidR="00AD1435" w:rsidRPr="003E0718">
        <w:rPr>
          <w:lang w:val="en-GB"/>
        </w:rPr>
        <w:t xml:space="preserve"> in practice. </w:t>
      </w:r>
    </w:p>
    <w:p w14:paraId="4591D7F1" w14:textId="77777777" w:rsidR="00284632" w:rsidRPr="003E0718" w:rsidRDefault="00284632" w:rsidP="008C6A44">
      <w:pPr>
        <w:suppressAutoHyphens/>
        <w:rPr>
          <w:lang w:val="en-GB"/>
        </w:rPr>
      </w:pPr>
    </w:p>
    <w:p w14:paraId="07161325" w14:textId="77777777" w:rsidR="00303515" w:rsidRPr="003E0718" w:rsidRDefault="00284632" w:rsidP="008C6A44">
      <w:pPr>
        <w:suppressAutoHyphens/>
        <w:rPr>
          <w:lang w:val="en-GB"/>
        </w:rPr>
      </w:pPr>
      <w:r w:rsidRPr="003E0718">
        <w:rPr>
          <w:lang w:val="en-GB"/>
        </w:rPr>
        <w:t xml:space="preserve">For the actual marketplace testing we are defining </w:t>
      </w:r>
      <w:r w:rsidR="00303515" w:rsidRPr="003E0718">
        <w:rPr>
          <w:lang w:val="en-GB"/>
        </w:rPr>
        <w:t>contractual agreements between the different actors/roles in the Interflex flexibility market</w:t>
      </w:r>
      <w:r w:rsidRPr="003E0718">
        <w:rPr>
          <w:lang w:val="en-GB"/>
        </w:rPr>
        <w:t>.</w:t>
      </w:r>
      <w:r w:rsidR="00303515" w:rsidRPr="003E0718">
        <w:rPr>
          <w:lang w:val="en-GB"/>
        </w:rPr>
        <w:t xml:space="preserve"> Furthermore, </w:t>
      </w:r>
      <w:r w:rsidR="00592B64" w:rsidRPr="003E0718">
        <w:rPr>
          <w:lang w:val="en-GB"/>
        </w:rPr>
        <w:t>the recruitment process for EV drivers t</w:t>
      </w:r>
      <w:r w:rsidR="00303515" w:rsidRPr="003E0718">
        <w:rPr>
          <w:lang w:val="en-GB"/>
        </w:rPr>
        <w:t>o provide flexibility via smart charging</w:t>
      </w:r>
      <w:r w:rsidR="00592B64" w:rsidRPr="003E0718">
        <w:rPr>
          <w:lang w:val="en-GB"/>
        </w:rPr>
        <w:t xml:space="preserve"> </w:t>
      </w:r>
      <w:r w:rsidR="00303515" w:rsidRPr="003E0718">
        <w:rPr>
          <w:lang w:val="en-GB"/>
        </w:rPr>
        <w:t xml:space="preserve">is elaborated. See also deliverable 7.4 ‘Customer recruitment and contractual procedures for the demonstrations’. </w:t>
      </w:r>
    </w:p>
    <w:p w14:paraId="74E916B4" w14:textId="77777777" w:rsidR="007B57FD" w:rsidRPr="003E0718" w:rsidRDefault="007B57FD" w:rsidP="008C6A44">
      <w:pPr>
        <w:suppressAutoHyphens/>
        <w:rPr>
          <w:lang w:val="en-GB"/>
        </w:rPr>
      </w:pPr>
    </w:p>
    <w:p w14:paraId="2D18F44C" w14:textId="77777777" w:rsidR="009C32F3" w:rsidRPr="003E0718" w:rsidRDefault="009C32F3" w:rsidP="008C6A44">
      <w:pPr>
        <w:suppressAutoHyphens/>
        <w:rPr>
          <w:lang w:val="en-GB"/>
        </w:rPr>
      </w:pPr>
    </w:p>
    <w:p w14:paraId="3160D9A8" w14:textId="77777777" w:rsidR="007B57FD" w:rsidRPr="003E0718" w:rsidRDefault="007B57FD" w:rsidP="008C6A44">
      <w:pPr>
        <w:suppressAutoHyphens/>
        <w:rPr>
          <w:lang w:val="en-GB"/>
        </w:rPr>
      </w:pPr>
    </w:p>
    <w:p w14:paraId="6B8AD7E6" w14:textId="77777777" w:rsidR="00B655A4" w:rsidRPr="003E0718" w:rsidRDefault="007B57FD" w:rsidP="008C6A44">
      <w:pPr>
        <w:pStyle w:val="Kop1"/>
        <w:suppressAutoHyphens/>
        <w:rPr>
          <w:lang w:val="en-GB"/>
        </w:rPr>
      </w:pPr>
      <w:bookmarkStart w:id="75" w:name="_Toc514939983"/>
      <w:r w:rsidRPr="003E0718">
        <w:rPr>
          <w:lang w:val="en-GB"/>
        </w:rPr>
        <w:t>References</w:t>
      </w:r>
      <w:bookmarkEnd w:id="75"/>
    </w:p>
    <w:p w14:paraId="4889728A" w14:textId="77777777" w:rsidR="00596982" w:rsidRPr="003E0718" w:rsidRDefault="001E6CF0" w:rsidP="00596982">
      <w:pPr>
        <w:widowControl w:val="0"/>
        <w:suppressAutoHyphens/>
        <w:autoSpaceDE w:val="0"/>
        <w:autoSpaceDN w:val="0"/>
        <w:adjustRightInd w:val="0"/>
        <w:spacing w:line="240" w:lineRule="auto"/>
        <w:ind w:left="640" w:hanging="640"/>
        <w:rPr>
          <w:rFonts w:cs="Times New Roman"/>
          <w:noProof/>
          <w:szCs w:val="24"/>
          <w:lang w:val="en-GB"/>
        </w:rPr>
      </w:pPr>
      <w:bookmarkStart w:id="76" w:name="_Hlk515369725"/>
      <w:r w:rsidRPr="003E0718">
        <w:rPr>
          <w:rFonts w:cs="Times New Roman"/>
          <w:noProof/>
          <w:szCs w:val="24"/>
          <w:lang w:val="en-GB"/>
        </w:rPr>
        <w:t>[1]</w:t>
      </w:r>
      <w:r w:rsidRPr="003E0718">
        <w:rPr>
          <w:rFonts w:cs="Times New Roman"/>
          <w:noProof/>
          <w:szCs w:val="24"/>
          <w:lang w:val="en-GB"/>
        </w:rPr>
        <w:tab/>
      </w:r>
      <w:r w:rsidR="00596DF7" w:rsidRPr="003E0718">
        <w:rPr>
          <w:rFonts w:cs="Times New Roman"/>
          <w:noProof/>
          <w:szCs w:val="24"/>
          <w:lang w:val="en-GB"/>
        </w:rPr>
        <w:t>R. Fonteijn, D. Geel</w:t>
      </w:r>
      <w:r w:rsidR="00064080">
        <w:rPr>
          <w:rFonts w:cs="Times New Roman"/>
          <w:noProof/>
          <w:szCs w:val="24"/>
          <w:lang w:val="en-GB"/>
        </w:rPr>
        <w:t>e</w:t>
      </w:r>
      <w:r w:rsidR="00596DF7" w:rsidRPr="003E0718">
        <w:rPr>
          <w:rFonts w:cs="Times New Roman"/>
          <w:noProof/>
          <w:szCs w:val="24"/>
          <w:lang w:val="en-GB"/>
        </w:rPr>
        <w:t>n, P. Klapwijk, J. Laarakkers, P. rademakers, B. Ran, O. Westerlaken and M. Willems</w:t>
      </w:r>
      <w:r w:rsidR="00596982" w:rsidRPr="003E0718">
        <w:rPr>
          <w:rFonts w:cs="Times New Roman"/>
          <w:noProof/>
          <w:szCs w:val="24"/>
          <w:lang w:val="en-GB"/>
        </w:rPr>
        <w:t>, “</w:t>
      </w:r>
      <w:hyperlink r:id="rId26" w:history="1">
        <w:r w:rsidRPr="003E0718">
          <w:rPr>
            <w:lang w:val="en-GB"/>
          </w:rPr>
          <w:t>Use Case planning, District architecture requirements and tested innovations</w:t>
        </w:r>
      </w:hyperlink>
      <w:r w:rsidRPr="003E0718">
        <w:rPr>
          <w:lang w:val="en-GB"/>
        </w:rPr>
        <w:t>”. Version 1.0, 25-10-2017</w:t>
      </w:r>
      <w:r w:rsidR="00596982" w:rsidRPr="003E0718">
        <w:rPr>
          <w:rFonts w:cs="Times New Roman"/>
          <w:noProof/>
          <w:szCs w:val="24"/>
          <w:lang w:val="en-GB"/>
        </w:rPr>
        <w:t>.</w:t>
      </w:r>
    </w:p>
    <w:p w14:paraId="5BFBE5D5" w14:textId="77777777" w:rsidR="005F29CC" w:rsidRPr="003E0718" w:rsidRDefault="005F29CC" w:rsidP="00596982">
      <w:pPr>
        <w:widowControl w:val="0"/>
        <w:suppressAutoHyphens/>
        <w:autoSpaceDE w:val="0"/>
        <w:autoSpaceDN w:val="0"/>
        <w:adjustRightInd w:val="0"/>
        <w:spacing w:line="240" w:lineRule="auto"/>
        <w:ind w:left="640" w:hanging="640"/>
        <w:rPr>
          <w:rFonts w:cs="Times New Roman"/>
          <w:noProof/>
          <w:szCs w:val="24"/>
          <w:lang w:val="en-GB"/>
        </w:rPr>
      </w:pPr>
      <w:r w:rsidRPr="003E0718">
        <w:rPr>
          <w:rFonts w:cs="Times New Roman"/>
          <w:noProof/>
          <w:szCs w:val="24"/>
          <w:lang w:val="en-GB"/>
        </w:rPr>
        <w:t>[</w:t>
      </w:r>
      <w:r w:rsidR="001E6CF0" w:rsidRPr="003E0718">
        <w:rPr>
          <w:rFonts w:cs="Times New Roman"/>
          <w:noProof/>
          <w:szCs w:val="24"/>
          <w:lang w:val="en-GB"/>
        </w:rPr>
        <w:t>2</w:t>
      </w:r>
      <w:r w:rsidRPr="003E0718">
        <w:rPr>
          <w:rFonts w:cs="Times New Roman"/>
          <w:noProof/>
          <w:szCs w:val="24"/>
          <w:lang w:val="en-GB"/>
        </w:rPr>
        <w:t>]</w:t>
      </w:r>
      <w:r w:rsidRPr="003E0718">
        <w:rPr>
          <w:rFonts w:cs="Times New Roman"/>
          <w:noProof/>
          <w:szCs w:val="24"/>
          <w:lang w:val="en-GB"/>
        </w:rPr>
        <w:tab/>
        <w:t xml:space="preserve">C. Eid, P. Codani, Y. Perez, J. Reneses, and R. Hakvoort, “Managing electric flexibility from Distributed Energy Resources: A review of incentives for market design,” </w:t>
      </w:r>
      <w:r w:rsidRPr="003E0718">
        <w:rPr>
          <w:rFonts w:cs="Times New Roman"/>
          <w:i/>
          <w:iCs/>
          <w:noProof/>
          <w:szCs w:val="24"/>
          <w:lang w:val="en-GB"/>
        </w:rPr>
        <w:t>Renew. Sustain. Energy Rev.</w:t>
      </w:r>
      <w:r w:rsidRPr="003E0718">
        <w:rPr>
          <w:rFonts w:cs="Times New Roman"/>
          <w:noProof/>
          <w:szCs w:val="24"/>
          <w:lang w:val="en-GB"/>
        </w:rPr>
        <w:t>, vol. 64, pp. 237–247, 2016.</w:t>
      </w:r>
    </w:p>
    <w:bookmarkEnd w:id="76"/>
    <w:p w14:paraId="69AD0414" w14:textId="77777777" w:rsidR="005F29CC" w:rsidRPr="003E0718" w:rsidRDefault="005F29CC" w:rsidP="008C6A44">
      <w:pPr>
        <w:widowControl w:val="0"/>
        <w:suppressAutoHyphens/>
        <w:autoSpaceDE w:val="0"/>
        <w:autoSpaceDN w:val="0"/>
        <w:adjustRightInd w:val="0"/>
        <w:spacing w:line="240" w:lineRule="auto"/>
        <w:ind w:left="640" w:hanging="640"/>
        <w:rPr>
          <w:rFonts w:cs="Times New Roman"/>
          <w:noProof/>
          <w:szCs w:val="24"/>
          <w:lang w:val="en-GB"/>
        </w:rPr>
      </w:pPr>
      <w:r w:rsidRPr="003E0718">
        <w:rPr>
          <w:rFonts w:cs="Times New Roman"/>
          <w:noProof/>
          <w:szCs w:val="24"/>
          <w:lang w:val="en-GB"/>
        </w:rPr>
        <w:t>[</w:t>
      </w:r>
      <w:r w:rsidR="001E6CF0" w:rsidRPr="003E0718">
        <w:rPr>
          <w:rFonts w:cs="Times New Roman"/>
          <w:noProof/>
          <w:szCs w:val="24"/>
          <w:lang w:val="en-GB"/>
        </w:rPr>
        <w:t>3</w:t>
      </w:r>
      <w:r w:rsidRPr="003E0718">
        <w:rPr>
          <w:rFonts w:cs="Times New Roman"/>
          <w:noProof/>
          <w:szCs w:val="24"/>
          <w:lang w:val="en-GB"/>
        </w:rPr>
        <w:t>]</w:t>
      </w:r>
      <w:r w:rsidRPr="003E0718">
        <w:rPr>
          <w:rFonts w:cs="Times New Roman"/>
          <w:noProof/>
          <w:szCs w:val="24"/>
          <w:lang w:val="en-GB"/>
        </w:rPr>
        <w:tab/>
        <w:t>SEDC, “Explicit and Implicit Demand-Side Flexibility Complementary Approaches for an Efficient Energy System,” 2016.</w:t>
      </w:r>
    </w:p>
    <w:p w14:paraId="2D825C17" w14:textId="77777777" w:rsidR="005F29CC" w:rsidRPr="003E0718" w:rsidRDefault="005F29CC" w:rsidP="008C6A44">
      <w:pPr>
        <w:widowControl w:val="0"/>
        <w:suppressAutoHyphens/>
        <w:autoSpaceDE w:val="0"/>
        <w:autoSpaceDN w:val="0"/>
        <w:adjustRightInd w:val="0"/>
        <w:spacing w:line="240" w:lineRule="auto"/>
        <w:ind w:left="640" w:hanging="640"/>
        <w:rPr>
          <w:rFonts w:cs="Times New Roman"/>
          <w:noProof/>
          <w:szCs w:val="24"/>
          <w:lang w:val="en-GB"/>
        </w:rPr>
      </w:pPr>
      <w:r w:rsidRPr="003E0718">
        <w:rPr>
          <w:rFonts w:cs="Times New Roman"/>
          <w:noProof/>
          <w:szCs w:val="24"/>
          <w:lang w:val="en-GB"/>
        </w:rPr>
        <w:t>[</w:t>
      </w:r>
      <w:r w:rsidR="001E6CF0" w:rsidRPr="003E0718">
        <w:rPr>
          <w:rFonts w:cs="Times New Roman"/>
          <w:noProof/>
          <w:szCs w:val="24"/>
          <w:lang w:val="en-GB"/>
        </w:rPr>
        <w:t>4</w:t>
      </w:r>
      <w:r w:rsidRPr="003E0718">
        <w:rPr>
          <w:rFonts w:cs="Times New Roman"/>
          <w:noProof/>
          <w:szCs w:val="24"/>
          <w:lang w:val="en-GB"/>
        </w:rPr>
        <w:t>]</w:t>
      </w:r>
      <w:r w:rsidRPr="003E0718">
        <w:rPr>
          <w:rFonts w:cs="Times New Roman"/>
          <w:noProof/>
          <w:szCs w:val="24"/>
          <w:lang w:val="en-GB"/>
        </w:rPr>
        <w:tab/>
        <w:t>E. A. M. Klaassen, “Demand response benefits from a power system perspective,” Eindhoven University of Technology, 2016.</w:t>
      </w:r>
    </w:p>
    <w:p w14:paraId="7D13BC9D" w14:textId="77777777" w:rsidR="005F29CC" w:rsidRPr="00064080" w:rsidRDefault="005F29CC" w:rsidP="008C6A44">
      <w:pPr>
        <w:widowControl w:val="0"/>
        <w:suppressAutoHyphens/>
        <w:autoSpaceDE w:val="0"/>
        <w:autoSpaceDN w:val="0"/>
        <w:adjustRightInd w:val="0"/>
        <w:spacing w:line="240" w:lineRule="auto"/>
        <w:ind w:left="640" w:hanging="640"/>
        <w:rPr>
          <w:rFonts w:cs="Times New Roman"/>
          <w:noProof/>
          <w:szCs w:val="24"/>
          <w:lang w:val="nl-NL"/>
        </w:rPr>
      </w:pPr>
      <w:r w:rsidRPr="003E0718">
        <w:rPr>
          <w:rFonts w:cs="Times New Roman"/>
          <w:noProof/>
          <w:szCs w:val="24"/>
          <w:lang w:val="en-GB"/>
        </w:rPr>
        <w:t>[</w:t>
      </w:r>
      <w:r w:rsidR="001E6CF0" w:rsidRPr="003E0718">
        <w:rPr>
          <w:rFonts w:cs="Times New Roman"/>
          <w:noProof/>
          <w:szCs w:val="24"/>
          <w:lang w:val="en-GB"/>
        </w:rPr>
        <w:t>5</w:t>
      </w:r>
      <w:r w:rsidRPr="003E0718">
        <w:rPr>
          <w:rFonts w:cs="Times New Roman"/>
          <w:noProof/>
          <w:szCs w:val="24"/>
          <w:lang w:val="en-GB"/>
        </w:rPr>
        <w:t>]</w:t>
      </w:r>
      <w:r w:rsidRPr="003E0718">
        <w:rPr>
          <w:rFonts w:cs="Times New Roman"/>
          <w:noProof/>
          <w:szCs w:val="24"/>
          <w:lang w:val="en-GB"/>
        </w:rPr>
        <w:tab/>
        <w:t xml:space="preserve">E. Klaassen, S. Member, Y. Zhang, and I. Lampropoulos, “Demand Side Management of Electric Boilers,” </w:t>
      </w:r>
      <w:r w:rsidRPr="003E0718">
        <w:rPr>
          <w:rFonts w:cs="Times New Roman"/>
          <w:i/>
          <w:iCs/>
          <w:noProof/>
          <w:szCs w:val="24"/>
          <w:lang w:val="en-GB"/>
        </w:rPr>
        <w:t xml:space="preserve">2012 3rd IEEE PES Innov. </w:t>
      </w:r>
      <w:r w:rsidRPr="00064080">
        <w:rPr>
          <w:rFonts w:cs="Times New Roman"/>
          <w:i/>
          <w:iCs/>
          <w:noProof/>
          <w:szCs w:val="24"/>
          <w:lang w:val="nl-NL"/>
        </w:rPr>
        <w:t>Smart Grid Technol. Eur. (ISGT Eur.</w:t>
      </w:r>
      <w:r w:rsidRPr="00064080">
        <w:rPr>
          <w:rFonts w:cs="Times New Roman"/>
          <w:noProof/>
          <w:szCs w:val="24"/>
          <w:lang w:val="nl-NL"/>
        </w:rPr>
        <w:t>, pp. 4–9, 2012.</w:t>
      </w:r>
    </w:p>
    <w:p w14:paraId="7937C034" w14:textId="77777777" w:rsidR="005F29CC" w:rsidRPr="00064080" w:rsidRDefault="005F29CC" w:rsidP="008C6A44">
      <w:pPr>
        <w:widowControl w:val="0"/>
        <w:suppressAutoHyphens/>
        <w:autoSpaceDE w:val="0"/>
        <w:autoSpaceDN w:val="0"/>
        <w:adjustRightInd w:val="0"/>
        <w:spacing w:line="240" w:lineRule="auto"/>
        <w:ind w:left="640" w:hanging="640"/>
        <w:rPr>
          <w:rFonts w:cs="Times New Roman"/>
          <w:noProof/>
          <w:szCs w:val="24"/>
          <w:lang w:val="nl-NL"/>
        </w:rPr>
      </w:pPr>
      <w:r w:rsidRPr="00064080">
        <w:rPr>
          <w:rFonts w:cs="Times New Roman"/>
          <w:noProof/>
          <w:szCs w:val="24"/>
          <w:lang w:val="nl-NL"/>
        </w:rPr>
        <w:t>[</w:t>
      </w:r>
      <w:r w:rsidR="001E6CF0" w:rsidRPr="00064080">
        <w:rPr>
          <w:rFonts w:cs="Times New Roman"/>
          <w:noProof/>
          <w:szCs w:val="24"/>
          <w:lang w:val="nl-NL"/>
        </w:rPr>
        <w:t>6</w:t>
      </w:r>
      <w:r w:rsidRPr="00064080">
        <w:rPr>
          <w:rFonts w:cs="Times New Roman"/>
          <w:noProof/>
          <w:szCs w:val="24"/>
          <w:lang w:val="nl-NL"/>
        </w:rPr>
        <w:t>]</w:t>
      </w:r>
      <w:r w:rsidRPr="00064080">
        <w:rPr>
          <w:rFonts w:cs="Times New Roman"/>
          <w:noProof/>
          <w:szCs w:val="24"/>
          <w:lang w:val="nl-NL"/>
        </w:rPr>
        <w:tab/>
        <w:t>GRID4EU, “Final Report - Grid4EU project,” 2016.</w:t>
      </w:r>
    </w:p>
    <w:p w14:paraId="6AD57DC1" w14:textId="77777777" w:rsidR="005F29CC" w:rsidRPr="00064080" w:rsidRDefault="005F29CC" w:rsidP="008C6A44">
      <w:pPr>
        <w:widowControl w:val="0"/>
        <w:suppressAutoHyphens/>
        <w:autoSpaceDE w:val="0"/>
        <w:autoSpaceDN w:val="0"/>
        <w:adjustRightInd w:val="0"/>
        <w:spacing w:line="240" w:lineRule="auto"/>
        <w:ind w:left="640" w:hanging="640"/>
        <w:rPr>
          <w:rFonts w:cs="Times New Roman"/>
          <w:noProof/>
          <w:szCs w:val="24"/>
          <w:lang w:val="nl-NL"/>
        </w:rPr>
      </w:pPr>
      <w:r w:rsidRPr="00064080">
        <w:rPr>
          <w:rFonts w:cs="Times New Roman"/>
          <w:noProof/>
          <w:szCs w:val="24"/>
          <w:lang w:val="nl-NL"/>
        </w:rPr>
        <w:t>[</w:t>
      </w:r>
      <w:r w:rsidR="001E6CF0" w:rsidRPr="00064080">
        <w:rPr>
          <w:rFonts w:cs="Times New Roman"/>
          <w:noProof/>
          <w:szCs w:val="24"/>
          <w:lang w:val="nl-NL"/>
        </w:rPr>
        <w:t>7</w:t>
      </w:r>
      <w:r w:rsidRPr="00064080">
        <w:rPr>
          <w:rFonts w:cs="Times New Roman"/>
          <w:noProof/>
          <w:szCs w:val="24"/>
          <w:lang w:val="nl-NL"/>
        </w:rPr>
        <w:t>]</w:t>
      </w:r>
      <w:r w:rsidRPr="00064080">
        <w:rPr>
          <w:rFonts w:cs="Times New Roman"/>
          <w:noProof/>
          <w:szCs w:val="24"/>
          <w:lang w:val="nl-NL"/>
        </w:rPr>
        <w:tab/>
        <w:t>Alliander, Essent, IBM, ICT, NRG031, and Heerhugowaard, “De flexibiliteit van huishoudelijk stroomverbruik</w:t>
      </w:r>
      <w:r w:rsidRPr="00064080">
        <w:rPr>
          <w:rFonts w:ascii="Arial" w:hAnsi="Arial"/>
          <w:noProof/>
          <w:szCs w:val="24"/>
          <w:lang w:val="nl-NL"/>
        </w:rPr>
        <w:t> </w:t>
      </w:r>
      <w:r w:rsidRPr="00064080">
        <w:rPr>
          <w:rFonts w:cs="Times New Roman"/>
          <w:noProof/>
          <w:szCs w:val="24"/>
          <w:lang w:val="nl-NL"/>
        </w:rPr>
        <w:t>: Een nieuwe markt met kansen,</w:t>
      </w:r>
      <w:r w:rsidRPr="00064080">
        <w:rPr>
          <w:rFonts w:cs="Trebuchet MS"/>
          <w:noProof/>
          <w:szCs w:val="24"/>
          <w:lang w:val="nl-NL"/>
        </w:rPr>
        <w:t>”</w:t>
      </w:r>
      <w:r w:rsidRPr="00064080">
        <w:rPr>
          <w:rFonts w:cs="Times New Roman"/>
          <w:noProof/>
          <w:szCs w:val="24"/>
          <w:lang w:val="nl-NL"/>
        </w:rPr>
        <w:t xml:space="preserve"> 2016.</w:t>
      </w:r>
    </w:p>
    <w:p w14:paraId="1B46407D" w14:textId="77777777" w:rsidR="005F29CC" w:rsidRPr="003E0718" w:rsidRDefault="005F29CC" w:rsidP="008C6A44">
      <w:pPr>
        <w:widowControl w:val="0"/>
        <w:suppressAutoHyphens/>
        <w:autoSpaceDE w:val="0"/>
        <w:autoSpaceDN w:val="0"/>
        <w:adjustRightInd w:val="0"/>
        <w:spacing w:line="240" w:lineRule="auto"/>
        <w:ind w:left="640" w:hanging="640"/>
        <w:rPr>
          <w:rFonts w:cs="Times New Roman"/>
          <w:noProof/>
          <w:szCs w:val="24"/>
          <w:lang w:val="en-GB"/>
        </w:rPr>
      </w:pPr>
      <w:r w:rsidRPr="003E0718">
        <w:rPr>
          <w:rFonts w:cs="Times New Roman"/>
          <w:noProof/>
          <w:szCs w:val="24"/>
          <w:lang w:val="en-GB"/>
        </w:rPr>
        <w:t>[</w:t>
      </w:r>
      <w:r w:rsidR="001E6CF0" w:rsidRPr="003E0718">
        <w:rPr>
          <w:rFonts w:cs="Times New Roman"/>
          <w:noProof/>
          <w:szCs w:val="24"/>
          <w:lang w:val="en-GB"/>
        </w:rPr>
        <w:t>8</w:t>
      </w:r>
      <w:r w:rsidRPr="003E0718">
        <w:rPr>
          <w:rFonts w:cs="Times New Roman"/>
          <w:noProof/>
          <w:szCs w:val="24"/>
          <w:lang w:val="en-GB"/>
        </w:rPr>
        <w:t>]</w:t>
      </w:r>
      <w:r w:rsidRPr="003E0718">
        <w:rPr>
          <w:rFonts w:cs="Times New Roman"/>
          <w:noProof/>
          <w:szCs w:val="24"/>
          <w:lang w:val="en-GB"/>
        </w:rPr>
        <w:tab/>
        <w:t xml:space="preserve">E. Coster, H. Fidder, M. Broekmans, and C. Koehler, “Capacity Management of Low Voltage Grids Using Universal Smart Energy Framework,” in </w:t>
      </w:r>
      <w:r w:rsidRPr="003E0718">
        <w:rPr>
          <w:rFonts w:cs="Times New Roman"/>
          <w:i/>
          <w:iCs/>
          <w:noProof/>
          <w:szCs w:val="24"/>
          <w:lang w:val="en-GB"/>
        </w:rPr>
        <w:t>CIRED 2017</w:t>
      </w:r>
      <w:r w:rsidRPr="003E0718">
        <w:rPr>
          <w:rFonts w:cs="Times New Roman"/>
          <w:noProof/>
          <w:szCs w:val="24"/>
          <w:lang w:val="en-GB"/>
        </w:rPr>
        <w:t>, 2017, no. June, pp. 12–15.</w:t>
      </w:r>
    </w:p>
    <w:p w14:paraId="7124BA1F" w14:textId="77777777" w:rsidR="005F29CC" w:rsidRPr="003E0718" w:rsidRDefault="005F29CC" w:rsidP="008C6A44">
      <w:pPr>
        <w:widowControl w:val="0"/>
        <w:suppressAutoHyphens/>
        <w:autoSpaceDE w:val="0"/>
        <w:autoSpaceDN w:val="0"/>
        <w:adjustRightInd w:val="0"/>
        <w:spacing w:line="240" w:lineRule="auto"/>
        <w:ind w:left="640" w:hanging="640"/>
        <w:rPr>
          <w:rFonts w:cs="Times New Roman"/>
          <w:noProof/>
          <w:szCs w:val="24"/>
          <w:lang w:val="en-GB"/>
        </w:rPr>
      </w:pPr>
      <w:r w:rsidRPr="003E0718">
        <w:rPr>
          <w:rFonts w:cs="Times New Roman"/>
          <w:noProof/>
          <w:szCs w:val="24"/>
          <w:lang w:val="en-GB"/>
        </w:rPr>
        <w:t>[</w:t>
      </w:r>
      <w:r w:rsidR="001E6CF0" w:rsidRPr="003E0718">
        <w:rPr>
          <w:rFonts w:cs="Times New Roman"/>
          <w:noProof/>
          <w:szCs w:val="24"/>
          <w:lang w:val="en-GB"/>
        </w:rPr>
        <w:t>9</w:t>
      </w:r>
      <w:r w:rsidRPr="003E0718">
        <w:rPr>
          <w:rFonts w:cs="Times New Roman"/>
          <w:noProof/>
          <w:szCs w:val="24"/>
          <w:lang w:val="en-GB"/>
        </w:rPr>
        <w:t>]</w:t>
      </w:r>
      <w:r w:rsidRPr="003E0718">
        <w:rPr>
          <w:rFonts w:cs="Times New Roman"/>
          <w:noProof/>
          <w:szCs w:val="24"/>
          <w:lang w:val="en-GB"/>
        </w:rPr>
        <w:tab/>
        <w:t xml:space="preserve">C. Eid </w:t>
      </w:r>
      <w:r w:rsidRPr="003E0718">
        <w:rPr>
          <w:rFonts w:cs="Times New Roman"/>
          <w:i/>
          <w:iCs/>
          <w:noProof/>
          <w:szCs w:val="24"/>
          <w:lang w:val="en-GB"/>
        </w:rPr>
        <w:t>et al.</w:t>
      </w:r>
      <w:r w:rsidRPr="003E0718">
        <w:rPr>
          <w:rFonts w:cs="Times New Roman"/>
          <w:noProof/>
          <w:szCs w:val="24"/>
          <w:lang w:val="en-GB"/>
        </w:rPr>
        <w:t xml:space="preserve">, “Market integration of local energy systems: Is local energy management compatible with European regulation for retail competition?,” </w:t>
      </w:r>
      <w:r w:rsidRPr="003E0718">
        <w:rPr>
          <w:rFonts w:cs="Times New Roman"/>
          <w:i/>
          <w:iCs/>
          <w:noProof/>
          <w:szCs w:val="24"/>
          <w:lang w:val="en-GB"/>
        </w:rPr>
        <w:t>Energy</w:t>
      </w:r>
      <w:r w:rsidRPr="003E0718">
        <w:rPr>
          <w:rFonts w:cs="Times New Roman"/>
          <w:noProof/>
          <w:szCs w:val="24"/>
          <w:lang w:val="en-GB"/>
        </w:rPr>
        <w:t>, vol. 114, pp. 913–922, 2016.</w:t>
      </w:r>
    </w:p>
    <w:p w14:paraId="290538BD" w14:textId="77777777" w:rsidR="00821365" w:rsidRPr="00064080" w:rsidRDefault="001E6CF0" w:rsidP="008C6A44">
      <w:pPr>
        <w:widowControl w:val="0"/>
        <w:suppressAutoHyphens/>
        <w:autoSpaceDE w:val="0"/>
        <w:autoSpaceDN w:val="0"/>
        <w:adjustRightInd w:val="0"/>
        <w:spacing w:line="240" w:lineRule="auto"/>
        <w:ind w:left="640" w:hanging="640"/>
        <w:rPr>
          <w:rFonts w:cs="Times New Roman"/>
          <w:noProof/>
          <w:szCs w:val="24"/>
          <w:lang w:val="nl-NL"/>
        </w:rPr>
      </w:pPr>
      <w:r w:rsidRPr="00064080">
        <w:rPr>
          <w:rFonts w:cs="Times New Roman"/>
          <w:noProof/>
          <w:szCs w:val="24"/>
          <w:lang w:val="nl-NL"/>
        </w:rPr>
        <w:t>[10</w:t>
      </w:r>
      <w:r w:rsidR="005F29CC" w:rsidRPr="00064080">
        <w:rPr>
          <w:rFonts w:cs="Times New Roman"/>
          <w:noProof/>
          <w:szCs w:val="24"/>
          <w:lang w:val="nl-NL"/>
        </w:rPr>
        <w:t>]</w:t>
      </w:r>
      <w:r w:rsidR="005F29CC" w:rsidRPr="00064080">
        <w:rPr>
          <w:rFonts w:cs="Times New Roman"/>
          <w:noProof/>
          <w:szCs w:val="24"/>
          <w:lang w:val="nl-NL"/>
        </w:rPr>
        <w:tab/>
        <w:t>D. Geelen, “Onderzoeksplan Interflex.” Interflex, 2017.</w:t>
      </w:r>
    </w:p>
    <w:p w14:paraId="485E7FB4" w14:textId="77777777" w:rsidR="005F29CC" w:rsidRPr="003E0718" w:rsidRDefault="001E6CF0" w:rsidP="008C6A44">
      <w:pPr>
        <w:widowControl w:val="0"/>
        <w:suppressAutoHyphens/>
        <w:autoSpaceDE w:val="0"/>
        <w:autoSpaceDN w:val="0"/>
        <w:adjustRightInd w:val="0"/>
        <w:spacing w:line="240" w:lineRule="auto"/>
        <w:ind w:left="640" w:hanging="640"/>
        <w:rPr>
          <w:rFonts w:cs="Times New Roman"/>
          <w:noProof/>
          <w:szCs w:val="24"/>
          <w:lang w:val="en-GB"/>
        </w:rPr>
      </w:pPr>
      <w:r w:rsidRPr="003E0718">
        <w:rPr>
          <w:rFonts w:cs="Times New Roman"/>
          <w:noProof/>
          <w:szCs w:val="24"/>
          <w:lang w:val="en-GB"/>
        </w:rPr>
        <w:t>[1</w:t>
      </w:r>
      <w:r w:rsidR="00596DF7" w:rsidRPr="003E0718">
        <w:rPr>
          <w:rFonts w:cs="Times New Roman"/>
          <w:noProof/>
          <w:szCs w:val="24"/>
          <w:lang w:val="en-GB"/>
        </w:rPr>
        <w:t>1</w:t>
      </w:r>
      <w:r w:rsidR="005F29CC" w:rsidRPr="003E0718">
        <w:rPr>
          <w:rFonts w:cs="Times New Roman"/>
          <w:noProof/>
          <w:szCs w:val="24"/>
          <w:lang w:val="en-GB"/>
        </w:rPr>
        <w:t>]</w:t>
      </w:r>
      <w:r w:rsidR="005F29CC" w:rsidRPr="003E0718">
        <w:rPr>
          <w:rFonts w:cs="Times New Roman"/>
          <w:noProof/>
          <w:szCs w:val="24"/>
          <w:lang w:val="en-GB"/>
        </w:rPr>
        <w:tab/>
      </w:r>
      <w:hyperlink r:id="rId27" w:history="1">
        <w:r w:rsidR="00596DF7" w:rsidRPr="003E0718">
          <w:rPr>
            <w:rStyle w:val="Hyperlink"/>
            <w:rFonts w:cs="Times New Roman"/>
            <w:noProof/>
            <w:szCs w:val="24"/>
            <w:lang w:val="en-GB"/>
          </w:rPr>
          <w:t>https://www.usef.energy/</w:t>
        </w:r>
      </w:hyperlink>
    </w:p>
    <w:p w14:paraId="6C55FC72" w14:textId="77777777" w:rsidR="00596DF7" w:rsidRPr="003E0718" w:rsidRDefault="00596DF7" w:rsidP="00596DF7">
      <w:pPr>
        <w:widowControl w:val="0"/>
        <w:suppressAutoHyphens/>
        <w:autoSpaceDE w:val="0"/>
        <w:autoSpaceDN w:val="0"/>
        <w:adjustRightInd w:val="0"/>
        <w:spacing w:line="240" w:lineRule="auto"/>
        <w:ind w:left="640" w:hanging="640"/>
        <w:rPr>
          <w:rFonts w:cs="Times New Roman"/>
          <w:noProof/>
          <w:szCs w:val="24"/>
          <w:lang w:val="en-GB"/>
        </w:rPr>
      </w:pPr>
      <w:r w:rsidRPr="003E0718">
        <w:rPr>
          <w:rFonts w:cs="Times New Roman"/>
          <w:noProof/>
          <w:szCs w:val="24"/>
          <w:lang w:val="en-GB"/>
        </w:rPr>
        <w:t>[12]</w:t>
      </w:r>
      <w:r w:rsidRPr="003E0718">
        <w:rPr>
          <w:rFonts w:cs="Times New Roman"/>
          <w:noProof/>
          <w:szCs w:val="24"/>
          <w:lang w:val="en-GB"/>
        </w:rPr>
        <w:tab/>
        <w:t>Regional Transmission Organizations, https://www.e-education.psu.edu/eme801/node/535 lex, 2017.</w:t>
      </w:r>
    </w:p>
    <w:p w14:paraId="39C29C5F" w14:textId="77777777" w:rsidR="00C35B21" w:rsidRPr="003E0718" w:rsidRDefault="00C35B21" w:rsidP="008C6A44">
      <w:pPr>
        <w:widowControl w:val="0"/>
        <w:suppressAutoHyphens/>
        <w:autoSpaceDE w:val="0"/>
        <w:autoSpaceDN w:val="0"/>
        <w:adjustRightInd w:val="0"/>
        <w:spacing w:line="240" w:lineRule="auto"/>
        <w:ind w:left="640" w:hanging="640"/>
        <w:rPr>
          <w:rFonts w:cs="Calibri"/>
          <w:noProof/>
          <w:szCs w:val="24"/>
          <w:lang w:val="en-GB"/>
        </w:rPr>
      </w:pPr>
      <w:r w:rsidRPr="003E0718">
        <w:rPr>
          <w:lang w:val="en-GB"/>
        </w:rPr>
        <w:fldChar w:fldCharType="begin" w:fldLock="1"/>
      </w:r>
      <w:r w:rsidRPr="00064080">
        <w:rPr>
          <w:lang w:val="nl-NL"/>
        </w:rPr>
        <w:instrText xml:space="preserve">ADDIN Mendeley Bibliography CSL_BIBLIOGRAPHY </w:instrText>
      </w:r>
      <w:r w:rsidRPr="003E0718">
        <w:rPr>
          <w:lang w:val="en-GB"/>
        </w:rPr>
        <w:fldChar w:fldCharType="separate"/>
      </w:r>
      <w:r w:rsidR="001E6CF0" w:rsidRPr="00064080">
        <w:rPr>
          <w:rFonts w:cs="Calibri"/>
          <w:noProof/>
          <w:szCs w:val="24"/>
          <w:lang w:val="nl-NL"/>
        </w:rPr>
        <w:t>[13</w:t>
      </w:r>
      <w:r w:rsidRPr="00064080">
        <w:rPr>
          <w:rFonts w:cs="Calibri"/>
          <w:noProof/>
          <w:szCs w:val="24"/>
          <w:lang w:val="nl-NL"/>
        </w:rPr>
        <w:t>]</w:t>
      </w:r>
      <w:r w:rsidRPr="00064080">
        <w:rPr>
          <w:rFonts w:cs="Calibri"/>
          <w:noProof/>
          <w:szCs w:val="24"/>
          <w:lang w:val="nl-NL"/>
        </w:rPr>
        <w:tab/>
        <w:t xml:space="preserve">P. van Oirsouw, </w:t>
      </w:r>
      <w:r w:rsidRPr="00064080">
        <w:rPr>
          <w:rFonts w:cs="Calibri"/>
          <w:i/>
          <w:iCs/>
          <w:noProof/>
          <w:szCs w:val="24"/>
          <w:lang w:val="nl-NL"/>
        </w:rPr>
        <w:t>Netten voor distributie van elektriciteit</w:t>
      </w:r>
      <w:r w:rsidRPr="00064080">
        <w:rPr>
          <w:rFonts w:cs="Calibri"/>
          <w:noProof/>
          <w:szCs w:val="24"/>
          <w:lang w:val="nl-NL"/>
        </w:rPr>
        <w:t xml:space="preserve">. </w:t>
      </w:r>
      <w:r w:rsidRPr="003E0718">
        <w:rPr>
          <w:rFonts w:cs="Calibri"/>
          <w:noProof/>
          <w:szCs w:val="24"/>
          <w:lang w:val="en-GB"/>
        </w:rPr>
        <w:t>Arnhem: Phase to phase, 2011.</w:t>
      </w:r>
    </w:p>
    <w:p w14:paraId="79F5C532" w14:textId="77777777" w:rsidR="00C35B21" w:rsidRPr="003E0718" w:rsidRDefault="001E6CF0" w:rsidP="00775629">
      <w:pPr>
        <w:widowControl w:val="0"/>
        <w:suppressAutoHyphens/>
        <w:autoSpaceDE w:val="0"/>
        <w:autoSpaceDN w:val="0"/>
        <w:adjustRightInd w:val="0"/>
        <w:spacing w:line="240" w:lineRule="auto"/>
        <w:ind w:left="640" w:hanging="640"/>
        <w:rPr>
          <w:rFonts w:cs="Calibri"/>
          <w:noProof/>
          <w:szCs w:val="24"/>
          <w:lang w:val="en-GB"/>
        </w:rPr>
      </w:pPr>
      <w:r w:rsidRPr="003E0718">
        <w:rPr>
          <w:rFonts w:cs="Calibri"/>
          <w:noProof/>
          <w:szCs w:val="24"/>
          <w:lang w:val="en-GB"/>
        </w:rPr>
        <w:t>[14</w:t>
      </w:r>
      <w:r w:rsidR="00C35B21" w:rsidRPr="003E0718">
        <w:rPr>
          <w:rFonts w:cs="Calibri"/>
          <w:noProof/>
          <w:szCs w:val="24"/>
          <w:lang w:val="en-GB"/>
        </w:rPr>
        <w:t>]</w:t>
      </w:r>
      <w:r w:rsidR="00C35B21" w:rsidRPr="003E0718">
        <w:rPr>
          <w:rFonts w:cs="Calibri"/>
          <w:noProof/>
          <w:szCs w:val="24"/>
          <w:lang w:val="en-GB"/>
        </w:rPr>
        <w:tab/>
        <w:t xml:space="preserve">M. O. W. Grond, “Computational Capacity Planning in Medium Voltage Distribution Networks,” Eindhoven </w:t>
      </w:r>
      <w:r w:rsidR="00775629" w:rsidRPr="003E0718">
        <w:rPr>
          <w:rFonts w:cs="Calibri"/>
          <w:noProof/>
          <w:szCs w:val="24"/>
          <w:lang w:val="en-GB"/>
        </w:rPr>
        <w:t>University of Technology, 2016.</w:t>
      </w:r>
      <w:r w:rsidRPr="003E0718">
        <w:rPr>
          <w:rFonts w:cs="Calibri"/>
          <w:noProof/>
          <w:szCs w:val="24"/>
          <w:lang w:val="en-GB"/>
        </w:rPr>
        <w:t>[</w:t>
      </w:r>
    </w:p>
    <w:p w14:paraId="649B0373" w14:textId="77777777" w:rsidR="00111CDF" w:rsidRPr="003E0718" w:rsidRDefault="00C35B21" w:rsidP="00111CDF">
      <w:pPr>
        <w:widowControl w:val="0"/>
        <w:suppressAutoHyphens/>
        <w:autoSpaceDE w:val="0"/>
        <w:autoSpaceDN w:val="0"/>
        <w:adjustRightInd w:val="0"/>
        <w:spacing w:line="240" w:lineRule="auto"/>
        <w:ind w:left="640" w:hanging="640"/>
        <w:rPr>
          <w:rFonts w:cs="Calibri"/>
          <w:noProof/>
          <w:szCs w:val="24"/>
          <w:lang w:val="en-GB"/>
        </w:rPr>
      </w:pPr>
      <w:r w:rsidRPr="003E0718">
        <w:rPr>
          <w:lang w:val="en-GB"/>
        </w:rPr>
        <w:lastRenderedPageBreak/>
        <w:fldChar w:fldCharType="end"/>
      </w:r>
      <w:r w:rsidR="009200AB" w:rsidRPr="003E0718">
        <w:rPr>
          <w:lang w:val="en-GB"/>
        </w:rPr>
        <w:fldChar w:fldCharType="begin" w:fldLock="1"/>
      </w:r>
      <w:r w:rsidR="009200AB" w:rsidRPr="003E0718">
        <w:rPr>
          <w:lang w:val="en-GB"/>
        </w:rPr>
        <w:instrText xml:space="preserve">ADDIN Mendeley Bibliography CSL_BIBLIOGRAPHY </w:instrText>
      </w:r>
      <w:r w:rsidR="009200AB" w:rsidRPr="003E0718">
        <w:rPr>
          <w:lang w:val="en-GB"/>
        </w:rPr>
        <w:fldChar w:fldCharType="separate"/>
      </w:r>
      <w:r w:rsidR="001E6CF0" w:rsidRPr="003E0718">
        <w:rPr>
          <w:rFonts w:cs="Calibri"/>
          <w:noProof/>
          <w:szCs w:val="24"/>
          <w:lang w:val="en-GB"/>
        </w:rPr>
        <w:t>[1</w:t>
      </w:r>
      <w:r w:rsidR="00775629" w:rsidRPr="003E0718">
        <w:rPr>
          <w:rFonts w:cs="Calibri"/>
          <w:noProof/>
          <w:szCs w:val="24"/>
          <w:lang w:val="en-GB"/>
        </w:rPr>
        <w:t>5</w:t>
      </w:r>
      <w:r w:rsidR="009200AB" w:rsidRPr="003E0718">
        <w:rPr>
          <w:rFonts w:cs="Calibri"/>
          <w:noProof/>
          <w:szCs w:val="24"/>
          <w:lang w:val="en-GB"/>
        </w:rPr>
        <w:t>]</w:t>
      </w:r>
      <w:r w:rsidR="009200AB" w:rsidRPr="003E0718">
        <w:rPr>
          <w:rFonts w:cs="Calibri"/>
          <w:noProof/>
          <w:szCs w:val="24"/>
          <w:lang w:val="en-GB"/>
        </w:rPr>
        <w:tab/>
        <w:t>T. Gross, S. Hes, M. Willems, A. Eriksmo, L. Hernandez, and T. Drizard, “Minimal set of use case KPIs and measurement methods to perform the technical and economic analysis of the resulting definitions.” In</w:t>
      </w:r>
      <w:r w:rsidR="00111CDF" w:rsidRPr="003E0718">
        <w:rPr>
          <w:rFonts w:cs="Calibri"/>
          <w:noProof/>
          <w:szCs w:val="24"/>
          <w:lang w:val="en-GB"/>
        </w:rPr>
        <w:t>terflex Deliverable D2.2, 2017.</w:t>
      </w:r>
    </w:p>
    <w:p w14:paraId="29E04F62" w14:textId="77777777" w:rsidR="00491DF8" w:rsidRPr="003E0718" w:rsidRDefault="001E6CF0" w:rsidP="00111CDF">
      <w:pPr>
        <w:widowControl w:val="0"/>
        <w:suppressAutoHyphens/>
        <w:autoSpaceDE w:val="0"/>
        <w:autoSpaceDN w:val="0"/>
        <w:adjustRightInd w:val="0"/>
        <w:spacing w:line="240" w:lineRule="auto"/>
        <w:ind w:left="640" w:hanging="640"/>
        <w:rPr>
          <w:rFonts w:cs="Calibri"/>
          <w:noProof/>
          <w:szCs w:val="24"/>
          <w:lang w:val="en-GB"/>
        </w:rPr>
      </w:pPr>
      <w:r w:rsidRPr="003E0718">
        <w:rPr>
          <w:noProof/>
          <w:lang w:val="en-GB"/>
        </w:rPr>
        <w:t>[1</w:t>
      </w:r>
      <w:r w:rsidR="00775629" w:rsidRPr="003E0718">
        <w:rPr>
          <w:noProof/>
          <w:lang w:val="en-GB"/>
        </w:rPr>
        <w:t>6</w:t>
      </w:r>
      <w:r w:rsidR="00491DF8" w:rsidRPr="003E0718">
        <w:rPr>
          <w:noProof/>
          <w:lang w:val="en-GB"/>
        </w:rPr>
        <w:t>] InterFlex NL, Use_case_WP7_1_V10, 2017</w:t>
      </w:r>
    </w:p>
    <w:p w14:paraId="1D523F11" w14:textId="77777777" w:rsidR="00491DF8" w:rsidRPr="003E0718" w:rsidRDefault="001E6CF0" w:rsidP="00111CDF">
      <w:pPr>
        <w:rPr>
          <w:noProof/>
          <w:lang w:val="en-GB"/>
        </w:rPr>
      </w:pPr>
      <w:r w:rsidRPr="003E0718">
        <w:rPr>
          <w:noProof/>
          <w:lang w:val="en-GB"/>
        </w:rPr>
        <w:t>[1</w:t>
      </w:r>
      <w:r w:rsidR="00775629" w:rsidRPr="003E0718">
        <w:rPr>
          <w:noProof/>
          <w:lang w:val="en-GB"/>
        </w:rPr>
        <w:t>7</w:t>
      </w:r>
      <w:r w:rsidR="00491DF8" w:rsidRPr="003E0718">
        <w:rPr>
          <w:noProof/>
          <w:lang w:val="en-GB"/>
        </w:rPr>
        <w:t>] InterFlex NL, Use_case_WP7_2_V10, 2017</w:t>
      </w:r>
    </w:p>
    <w:p w14:paraId="774A2831" w14:textId="77777777" w:rsidR="00491DF8" w:rsidRPr="003E0718" w:rsidRDefault="001E6CF0" w:rsidP="00111CDF">
      <w:pPr>
        <w:rPr>
          <w:noProof/>
          <w:lang w:val="en-GB"/>
        </w:rPr>
      </w:pPr>
      <w:r w:rsidRPr="003E0718">
        <w:rPr>
          <w:noProof/>
          <w:lang w:val="en-GB"/>
        </w:rPr>
        <w:t>[1</w:t>
      </w:r>
      <w:r w:rsidR="00775629" w:rsidRPr="003E0718">
        <w:rPr>
          <w:noProof/>
          <w:lang w:val="en-GB"/>
        </w:rPr>
        <w:t>8</w:t>
      </w:r>
      <w:r w:rsidR="00491DF8" w:rsidRPr="003E0718">
        <w:rPr>
          <w:noProof/>
          <w:lang w:val="en-GB"/>
        </w:rPr>
        <w:t xml:space="preserve">] InterFlex NL, Use_case_WP7_3_V10, 2017 </w:t>
      </w:r>
    </w:p>
    <w:p w14:paraId="72F4E8C4" w14:textId="77777777" w:rsidR="00491DF8" w:rsidRPr="003E0718" w:rsidRDefault="00491DF8" w:rsidP="00491DF8">
      <w:pPr>
        <w:suppressAutoHyphens/>
        <w:rPr>
          <w:lang w:val="en-GB"/>
        </w:rPr>
      </w:pPr>
    </w:p>
    <w:p w14:paraId="3892A8E8" w14:textId="77777777" w:rsidR="00491DF8" w:rsidRPr="003E0718" w:rsidRDefault="00491DF8" w:rsidP="00491DF8">
      <w:pPr>
        <w:suppressAutoHyphens/>
        <w:rPr>
          <w:lang w:val="en-GB" w:eastAsia="fr-FR"/>
        </w:rPr>
        <w:sectPr w:rsidR="00491DF8" w:rsidRPr="003E0718" w:rsidSect="00C5788B">
          <w:headerReference w:type="default" r:id="rId28"/>
          <w:footerReference w:type="default" r:id="rId29"/>
          <w:pgSz w:w="11906" w:h="16838"/>
          <w:pgMar w:top="1418" w:right="1418" w:bottom="1418" w:left="1418" w:header="709" w:footer="459" w:gutter="0"/>
          <w:cols w:space="708"/>
          <w:docGrid w:linePitch="360"/>
        </w:sectPr>
      </w:pPr>
    </w:p>
    <w:p w14:paraId="6D668FF0" w14:textId="77777777" w:rsidR="001D4EE3" w:rsidRPr="003E0718" w:rsidRDefault="009200AB" w:rsidP="008C6A44">
      <w:pPr>
        <w:pStyle w:val="Kop1"/>
        <w:suppressAutoHyphens/>
        <w:rPr>
          <w:lang w:val="en-GB" w:eastAsia="fr-FR"/>
        </w:rPr>
      </w:pPr>
      <w:r w:rsidRPr="003E0718">
        <w:rPr>
          <w:lang w:val="en-GB"/>
        </w:rPr>
        <w:lastRenderedPageBreak/>
        <w:fldChar w:fldCharType="end"/>
      </w:r>
      <w:bookmarkStart w:id="77" w:name="_Toc514939984"/>
      <w:r w:rsidR="00962940" w:rsidRPr="003E0718">
        <w:rPr>
          <w:lang w:val="en-GB" w:eastAsia="fr-FR"/>
        </w:rPr>
        <w:t>AppendiC</w:t>
      </w:r>
      <w:r w:rsidR="001E3425" w:rsidRPr="003E0718">
        <w:rPr>
          <w:lang w:val="en-GB" w:eastAsia="fr-FR"/>
        </w:rPr>
        <w:t>es</w:t>
      </w:r>
      <w:bookmarkEnd w:id="77"/>
    </w:p>
    <w:p w14:paraId="12ACEB38" w14:textId="77777777" w:rsidR="009200AB" w:rsidRPr="003E0718" w:rsidRDefault="001E3425" w:rsidP="001D4EE3">
      <w:pPr>
        <w:pStyle w:val="Kop2"/>
        <w:suppressAutoHyphens/>
        <w:rPr>
          <w:lang w:val="en-GB"/>
        </w:rPr>
      </w:pPr>
      <w:bookmarkStart w:id="78" w:name="_Ref509247252"/>
      <w:bookmarkStart w:id="79" w:name="_Toc514939985"/>
      <w:r w:rsidRPr="003E0718">
        <w:rPr>
          <w:lang w:val="en-GB" w:eastAsia="fr-FR"/>
        </w:rPr>
        <w:t xml:space="preserve">Appendix </w:t>
      </w:r>
      <w:r w:rsidR="009200AB" w:rsidRPr="003E0718">
        <w:rPr>
          <w:lang w:val="en-GB" w:eastAsia="fr-FR"/>
        </w:rPr>
        <w:t>I</w:t>
      </w:r>
      <w:bookmarkEnd w:id="78"/>
      <w:r w:rsidR="001D4EE3" w:rsidRPr="003E0718">
        <w:rPr>
          <w:lang w:val="en-GB" w:eastAsia="fr-FR"/>
        </w:rPr>
        <w:t xml:space="preserve">: </w:t>
      </w:r>
      <w:r w:rsidR="009200AB" w:rsidRPr="003E0718">
        <w:rPr>
          <w:lang w:val="en-GB"/>
        </w:rPr>
        <w:t>Relevant KPI flexibility description from deliverable D2.2</w:t>
      </w:r>
      <w:bookmarkEnd w:id="79"/>
    </w:p>
    <w:tbl>
      <w:tblPr>
        <w:tblW w:w="5790"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8"/>
        <w:gridCol w:w="1133"/>
        <w:gridCol w:w="183"/>
        <w:gridCol w:w="384"/>
        <w:gridCol w:w="1303"/>
        <w:gridCol w:w="422"/>
        <w:gridCol w:w="797"/>
        <w:gridCol w:w="462"/>
        <w:gridCol w:w="915"/>
        <w:gridCol w:w="323"/>
        <w:gridCol w:w="900"/>
        <w:gridCol w:w="214"/>
        <w:gridCol w:w="25"/>
        <w:gridCol w:w="392"/>
        <w:gridCol w:w="220"/>
        <w:gridCol w:w="552"/>
        <w:gridCol w:w="1418"/>
      </w:tblGrid>
      <w:tr w:rsidR="009200AB" w:rsidRPr="003E0718" w14:paraId="3A4CB5EE" w14:textId="77777777" w:rsidTr="00C465BA">
        <w:trPr>
          <w:trHeight w:val="391"/>
        </w:trPr>
        <w:tc>
          <w:tcPr>
            <w:tcW w:w="5000" w:type="pct"/>
            <w:gridSpan w:val="17"/>
            <w:shd w:val="clear" w:color="auto" w:fill="918B87"/>
            <w:vAlign w:val="center"/>
          </w:tcPr>
          <w:p w14:paraId="0EC86EBB" w14:textId="77777777" w:rsidR="009200AB" w:rsidRPr="003E0718" w:rsidRDefault="009200AB" w:rsidP="008C6A44">
            <w:pPr>
              <w:pStyle w:val="Geenafstand"/>
              <w:suppressAutoHyphens/>
              <w:rPr>
                <w:rFonts w:ascii="Trebuchet MS" w:hAnsi="Trebuchet MS"/>
                <w:b/>
                <w:szCs w:val="20"/>
              </w:rPr>
            </w:pPr>
            <w:r w:rsidRPr="003E0718">
              <w:rPr>
                <w:rFonts w:ascii="Trebuchet MS" w:hAnsi="Trebuchet MS"/>
                <w:b/>
                <w:szCs w:val="20"/>
              </w:rPr>
              <w:t>BASIC KPI INFORMATION</w:t>
            </w:r>
          </w:p>
        </w:tc>
      </w:tr>
      <w:tr w:rsidR="009200AB" w:rsidRPr="003E0718" w14:paraId="244A3213" w14:textId="77777777" w:rsidTr="00C465BA">
        <w:trPr>
          <w:trHeight w:val="69"/>
          <w:tblHeader/>
        </w:trPr>
        <w:tc>
          <w:tcPr>
            <w:tcW w:w="1031" w:type="pct"/>
            <w:gridSpan w:val="3"/>
            <w:shd w:val="clear" w:color="auto" w:fill="D0CECE" w:themeFill="background2" w:themeFillShade="E6"/>
            <w:vAlign w:val="center"/>
          </w:tcPr>
          <w:p w14:paraId="2BEC3591"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KPI Name</w:t>
            </w:r>
          </w:p>
        </w:tc>
        <w:tc>
          <w:tcPr>
            <w:tcW w:w="2624" w:type="pct"/>
            <w:gridSpan w:val="8"/>
            <w:vAlign w:val="center"/>
          </w:tcPr>
          <w:p w14:paraId="1FCFC7CE"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Flexibility</w:t>
            </w:r>
          </w:p>
        </w:tc>
        <w:tc>
          <w:tcPr>
            <w:tcW w:w="406" w:type="pct"/>
            <w:gridSpan w:val="4"/>
            <w:shd w:val="clear" w:color="auto" w:fill="D0CECE" w:themeFill="background2" w:themeFillShade="E6"/>
            <w:vAlign w:val="center"/>
          </w:tcPr>
          <w:p w14:paraId="0130F24C"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KPI ID</w:t>
            </w:r>
          </w:p>
        </w:tc>
        <w:tc>
          <w:tcPr>
            <w:tcW w:w="939" w:type="pct"/>
            <w:gridSpan w:val="2"/>
            <w:vAlign w:val="center"/>
          </w:tcPr>
          <w:p w14:paraId="4DCBF386"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WP2.2_KPI_1</w:t>
            </w:r>
          </w:p>
        </w:tc>
      </w:tr>
      <w:tr w:rsidR="009200AB" w:rsidRPr="004F4FFA" w14:paraId="2E6E0F25" w14:textId="77777777" w:rsidTr="00C465BA">
        <w:trPr>
          <w:trHeight w:val="69"/>
          <w:tblHeader/>
        </w:trPr>
        <w:tc>
          <w:tcPr>
            <w:tcW w:w="1031" w:type="pct"/>
            <w:gridSpan w:val="3"/>
            <w:shd w:val="clear" w:color="auto" w:fill="D0CECE" w:themeFill="background2" w:themeFillShade="E6"/>
            <w:vAlign w:val="center"/>
          </w:tcPr>
          <w:p w14:paraId="4D6FD267"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Strategic Objective</w:t>
            </w:r>
          </w:p>
        </w:tc>
        <w:tc>
          <w:tcPr>
            <w:tcW w:w="3969" w:type="pct"/>
            <w:gridSpan w:val="14"/>
            <w:vAlign w:val="center"/>
          </w:tcPr>
          <w:p w14:paraId="55E7888B"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 xml:space="preserve">Flexible power that can be used for balancing specific grid segment. </w:t>
            </w:r>
          </w:p>
        </w:tc>
      </w:tr>
      <w:tr w:rsidR="009200AB" w:rsidRPr="004F4FFA" w14:paraId="740AC7D0" w14:textId="77777777" w:rsidTr="00C465BA">
        <w:trPr>
          <w:trHeight w:val="911"/>
          <w:tblHeader/>
        </w:trPr>
        <w:tc>
          <w:tcPr>
            <w:tcW w:w="1031" w:type="pct"/>
            <w:gridSpan w:val="3"/>
            <w:shd w:val="clear" w:color="auto" w:fill="D0CECE" w:themeFill="background2" w:themeFillShade="E6"/>
            <w:vAlign w:val="center"/>
          </w:tcPr>
          <w:p w14:paraId="4F47BF54"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KPI Description</w:t>
            </w:r>
          </w:p>
        </w:tc>
        <w:tc>
          <w:tcPr>
            <w:tcW w:w="3969" w:type="pct"/>
            <w:gridSpan w:val="14"/>
            <w:vAlign w:val="center"/>
          </w:tcPr>
          <w:p w14:paraId="0E83DEE6"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The available power flexibility in a defined period (e.g. per day) that can be allocated by the DSO at a specific grid segment. Measured in MW. This in relation with the total amount of power in the specific grid segment in the same period.</w:t>
            </w:r>
          </w:p>
        </w:tc>
      </w:tr>
      <w:tr w:rsidR="009200AB" w:rsidRPr="004F4FFA" w14:paraId="73715179" w14:textId="77777777" w:rsidTr="00C465BA">
        <w:trPr>
          <w:trHeight w:val="2053"/>
          <w:tblHeader/>
        </w:trPr>
        <w:tc>
          <w:tcPr>
            <w:tcW w:w="1031" w:type="pct"/>
            <w:gridSpan w:val="3"/>
            <w:shd w:val="clear" w:color="auto" w:fill="D0CECE" w:themeFill="background2" w:themeFillShade="E6"/>
            <w:vAlign w:val="center"/>
          </w:tcPr>
          <w:p w14:paraId="5CA0617C" w14:textId="77777777" w:rsidR="009200AB" w:rsidRPr="003E0718" w:rsidDel="00E83419" w:rsidRDefault="009200AB" w:rsidP="008C6A44">
            <w:pPr>
              <w:pStyle w:val="Geenafstand"/>
              <w:suppressAutoHyphens/>
              <w:rPr>
                <w:rFonts w:ascii="Trebuchet MS" w:hAnsi="Trebuchet MS"/>
                <w:szCs w:val="20"/>
              </w:rPr>
            </w:pPr>
            <w:r w:rsidRPr="003E0718">
              <w:rPr>
                <w:rFonts w:ascii="Trebuchet MS" w:hAnsi="Trebuchet MS"/>
                <w:szCs w:val="20"/>
              </w:rPr>
              <w:t>KPI Formula</w:t>
            </w:r>
          </w:p>
        </w:tc>
        <w:tc>
          <w:tcPr>
            <w:tcW w:w="3969" w:type="pct"/>
            <w:gridSpan w:val="14"/>
            <w:vAlign w:val="center"/>
          </w:tcPr>
          <w:p w14:paraId="0FC8B3AF" w14:textId="77777777" w:rsidR="009200AB" w:rsidRPr="003E0718" w:rsidRDefault="009200AB" w:rsidP="008C6A44">
            <w:pPr>
              <w:pStyle w:val="Geenafstand"/>
              <w:suppressAutoHyphens/>
              <w:rPr>
                <w:rFonts w:ascii="Trebuchet MS" w:eastAsiaTheme="minorEastAsia" w:hAnsi="Trebuchet MS"/>
                <w:szCs w:val="20"/>
              </w:rPr>
            </w:pPr>
            <w:r w:rsidRPr="003E0718">
              <w:rPr>
                <w:rFonts w:ascii="Trebuchet MS" w:hAnsi="Trebuchet MS"/>
                <w:szCs w:val="20"/>
              </w:rPr>
              <w:br/>
            </w:r>
            <m:oMathPara>
              <m:oMathParaPr>
                <m:jc m:val="center"/>
              </m:oMathParaPr>
              <m:oMath>
                <m:sSub>
                  <m:sSubPr>
                    <m:ctrlPr>
                      <w:rPr>
                        <w:rFonts w:ascii="Cambria Math" w:hAnsi="Cambria Math"/>
                        <w:szCs w:val="20"/>
                      </w:rPr>
                    </m:ctrlPr>
                  </m:sSubPr>
                  <m:e>
                    <m:r>
                      <m:rPr>
                        <m:sty m:val="p"/>
                      </m:rPr>
                      <w:rPr>
                        <w:rFonts w:ascii="Cambria Math" w:hAnsi="Cambria Math"/>
                        <w:szCs w:val="20"/>
                      </w:rPr>
                      <m:t>Flexibility</m:t>
                    </m:r>
                  </m:e>
                  <m:sub>
                    <m:r>
                      <w:rPr>
                        <w:rFonts w:ascii="Cambria Math" w:hAnsi="Cambria Math"/>
                        <w:szCs w:val="20"/>
                      </w:rPr>
                      <m:t>%</m:t>
                    </m:r>
                  </m:sub>
                </m:sSub>
                <m:r>
                  <m:rPr>
                    <m:sty m:val="p"/>
                  </m:rPr>
                  <w:rPr>
                    <w:rFonts w:ascii="Cambria Math" w:eastAsiaTheme="minorEastAsia" w:hAnsi="Cambria Math"/>
                    <w:szCs w:val="20"/>
                  </w:rPr>
                  <m:t xml:space="preserve">= </m:t>
                </m:r>
                <m:f>
                  <m:fPr>
                    <m:ctrlPr>
                      <w:rPr>
                        <w:rFonts w:ascii="Cambria Math" w:eastAsiaTheme="minorEastAsia" w:hAnsi="Cambria Math"/>
                        <w:szCs w:val="20"/>
                      </w:rPr>
                    </m:ctrlPr>
                  </m:fPr>
                  <m:num>
                    <m:r>
                      <m:rPr>
                        <m:sty m:val="p"/>
                      </m:rPr>
                      <w:rPr>
                        <w:rFonts w:ascii="Cambria Math" w:hAnsi="Cambria Math"/>
                        <w:szCs w:val="20"/>
                      </w:rPr>
                      <m:t>∑</m:t>
                    </m:r>
                    <m:r>
                      <m:rPr>
                        <m:sty m:val="p"/>
                      </m:rPr>
                      <w:rPr>
                        <w:rFonts w:ascii="Cambria Math" w:eastAsiaTheme="minorEastAsia" w:hAnsi="Cambria Math"/>
                        <w:szCs w:val="20"/>
                      </w:rPr>
                      <m:t xml:space="preserve"> </m:t>
                    </m:r>
                    <m:sSub>
                      <m:sSubPr>
                        <m:ctrlPr>
                          <w:rPr>
                            <w:rFonts w:ascii="Cambria Math" w:eastAsiaTheme="minorEastAsia" w:hAnsi="Cambria Math"/>
                            <w:i/>
                            <w:szCs w:val="20"/>
                          </w:rPr>
                        </m:ctrlPr>
                      </m:sSubPr>
                      <m:e>
                        <m:r>
                          <w:rPr>
                            <w:rFonts w:ascii="Cambria Math" w:eastAsiaTheme="minorEastAsia" w:hAnsi="Cambria Math"/>
                            <w:szCs w:val="20"/>
                          </w:rPr>
                          <m:t>P</m:t>
                        </m:r>
                      </m:e>
                      <m:sub>
                        <m:r>
                          <w:rPr>
                            <w:rFonts w:ascii="Cambria Math" w:eastAsiaTheme="minorEastAsia" w:hAnsi="Cambria Math"/>
                            <w:szCs w:val="20"/>
                          </w:rPr>
                          <m:t>Available flexibility</m:t>
                        </m:r>
                      </m:sub>
                    </m:sSub>
                  </m:num>
                  <m:den>
                    <m:r>
                      <m:rPr>
                        <m:sty m:val="p"/>
                      </m:rPr>
                      <w:rPr>
                        <w:rFonts w:ascii="Cambria Math" w:hAnsi="Cambria Math"/>
                        <w:szCs w:val="20"/>
                      </w:rPr>
                      <m:t>∑</m:t>
                    </m:r>
                    <m:sSub>
                      <m:sSubPr>
                        <m:ctrlPr>
                          <w:rPr>
                            <w:rFonts w:ascii="Cambria Math" w:hAnsi="Cambria Math"/>
                            <w:i/>
                            <w:szCs w:val="20"/>
                          </w:rPr>
                        </m:ctrlPr>
                      </m:sSubPr>
                      <m:e>
                        <m:r>
                          <w:rPr>
                            <w:rFonts w:ascii="Cambria Math" w:hAnsi="Cambria Math"/>
                            <w:szCs w:val="20"/>
                          </w:rPr>
                          <m:t>P</m:t>
                        </m:r>
                      </m:e>
                      <m:sub>
                        <m:r>
                          <w:rPr>
                            <w:rFonts w:ascii="Cambria Math" w:hAnsi="Cambria Math"/>
                            <w:szCs w:val="20"/>
                          </w:rPr>
                          <m:t>Total in area</m:t>
                        </m:r>
                      </m:sub>
                    </m:sSub>
                  </m:den>
                </m:f>
                <m:r>
                  <m:rPr>
                    <m:sty m:val="p"/>
                  </m:rPr>
                  <w:rPr>
                    <w:rFonts w:ascii="Cambria Math" w:eastAsiaTheme="minorEastAsia" w:hAnsi="Cambria Math"/>
                    <w:szCs w:val="20"/>
                  </w:rPr>
                  <m:t>*100</m:t>
                </m:r>
              </m:oMath>
            </m:oMathPara>
          </w:p>
          <w:p w14:paraId="21A1E7B0" w14:textId="77777777" w:rsidR="009200AB" w:rsidRPr="003E0718" w:rsidRDefault="009200AB" w:rsidP="008C6A44">
            <w:pPr>
              <w:pStyle w:val="Geenafstand"/>
              <w:suppressAutoHyphens/>
              <w:rPr>
                <w:rFonts w:ascii="Trebuchet MS" w:eastAsiaTheme="minorEastAsia" w:hAnsi="Trebuchet MS"/>
                <w:szCs w:val="20"/>
              </w:rPr>
            </w:pPr>
          </w:p>
          <w:p w14:paraId="5B421DBB" w14:textId="77777777" w:rsidR="009200AB" w:rsidRPr="003E0718" w:rsidRDefault="0034739D" w:rsidP="008C6A44">
            <w:pPr>
              <w:pStyle w:val="Geenafstand"/>
              <w:suppressAutoHyphens/>
              <w:rPr>
                <w:rFonts w:ascii="Trebuchet MS" w:eastAsiaTheme="minorEastAsia" w:hAnsi="Trebuchet MS"/>
                <w:szCs w:val="20"/>
              </w:rPr>
            </w:pPr>
            <m:oMath>
              <m:sSub>
                <m:sSubPr>
                  <m:ctrlPr>
                    <w:rPr>
                      <w:rFonts w:ascii="Cambria Math" w:hAnsi="Cambria Math"/>
                      <w:szCs w:val="20"/>
                    </w:rPr>
                  </m:ctrlPr>
                </m:sSubPr>
                <m:e>
                  <m:r>
                    <m:rPr>
                      <m:sty m:val="p"/>
                    </m:rPr>
                    <w:rPr>
                      <w:rFonts w:ascii="Cambria Math" w:hAnsi="Cambria Math"/>
                      <w:szCs w:val="20"/>
                    </w:rPr>
                    <m:t>Flexibility</m:t>
                  </m:r>
                </m:e>
                <m:sub>
                  <m:r>
                    <w:rPr>
                      <w:rFonts w:ascii="Cambria Math" w:hAnsi="Cambria Math"/>
                      <w:szCs w:val="20"/>
                    </w:rPr>
                    <m:t>%</m:t>
                  </m:r>
                </m:sub>
              </m:sSub>
            </m:oMath>
            <w:r w:rsidR="009200AB" w:rsidRPr="003E0718">
              <w:rPr>
                <w:rFonts w:ascii="Trebuchet MS" w:eastAsiaTheme="minorEastAsia" w:hAnsi="Trebuchet MS"/>
                <w:szCs w:val="20"/>
              </w:rPr>
              <w:t xml:space="preserve"> - percentage of flexible power used available in reporting period</w:t>
            </w:r>
          </w:p>
          <w:p w14:paraId="127B8420" w14:textId="77777777" w:rsidR="009200AB" w:rsidRPr="003E0718" w:rsidRDefault="0034739D" w:rsidP="008C6A44">
            <w:pPr>
              <w:pStyle w:val="Geenafstand"/>
              <w:suppressAutoHyphens/>
              <w:rPr>
                <w:rFonts w:ascii="Trebuchet MS" w:eastAsiaTheme="minorEastAsia" w:hAnsi="Trebuchet MS"/>
                <w:szCs w:val="20"/>
              </w:rPr>
            </w:pPr>
            <m:oMath>
              <m:sSub>
                <m:sSubPr>
                  <m:ctrlPr>
                    <w:rPr>
                      <w:rFonts w:ascii="Cambria Math" w:eastAsiaTheme="minorEastAsia" w:hAnsi="Cambria Math"/>
                      <w:i/>
                      <w:szCs w:val="20"/>
                    </w:rPr>
                  </m:ctrlPr>
                </m:sSubPr>
                <m:e>
                  <m:r>
                    <w:rPr>
                      <w:rFonts w:ascii="Cambria Math" w:eastAsiaTheme="minorEastAsia" w:hAnsi="Cambria Math"/>
                      <w:szCs w:val="20"/>
                    </w:rPr>
                    <m:t>P</m:t>
                  </m:r>
                </m:e>
                <m:sub>
                  <m:r>
                    <w:rPr>
                      <w:rFonts w:ascii="Cambria Math" w:eastAsiaTheme="minorEastAsia" w:hAnsi="Cambria Math"/>
                      <w:szCs w:val="20"/>
                    </w:rPr>
                    <m:t>Available flexibility</m:t>
                  </m:r>
                </m:sub>
              </m:sSub>
            </m:oMath>
            <w:r w:rsidR="009200AB" w:rsidRPr="003E0718">
              <w:rPr>
                <w:rFonts w:ascii="Trebuchet MS" w:eastAsiaTheme="minorEastAsia" w:hAnsi="Trebuchet MS"/>
                <w:szCs w:val="20"/>
              </w:rPr>
              <w:t xml:space="preserve"> – power in MW of available flexibility in reporting period</w:t>
            </w:r>
          </w:p>
          <w:p w14:paraId="27887666" w14:textId="77777777" w:rsidR="009200AB" w:rsidRPr="003E0718" w:rsidRDefault="0034739D" w:rsidP="008C6A44">
            <w:pPr>
              <w:pStyle w:val="Geenafstand"/>
              <w:suppressAutoHyphens/>
              <w:rPr>
                <w:rFonts w:ascii="Trebuchet MS" w:eastAsiaTheme="minorEastAsia" w:hAnsi="Trebuchet MS"/>
                <w:szCs w:val="20"/>
              </w:rPr>
            </w:pPr>
            <m:oMath>
              <m:sSub>
                <m:sSubPr>
                  <m:ctrlPr>
                    <w:rPr>
                      <w:rFonts w:ascii="Cambria Math" w:hAnsi="Cambria Math"/>
                      <w:i/>
                      <w:szCs w:val="20"/>
                    </w:rPr>
                  </m:ctrlPr>
                </m:sSubPr>
                <m:e>
                  <m:r>
                    <w:rPr>
                      <w:rFonts w:ascii="Cambria Math" w:hAnsi="Cambria Math"/>
                      <w:szCs w:val="20"/>
                    </w:rPr>
                    <m:t>P</m:t>
                  </m:r>
                </m:e>
                <m:sub>
                  <m:r>
                    <w:rPr>
                      <w:rFonts w:ascii="Cambria Math" w:hAnsi="Cambria Math"/>
                      <w:szCs w:val="20"/>
                    </w:rPr>
                    <m:t>Total in area</m:t>
                  </m:r>
                </m:sub>
              </m:sSub>
            </m:oMath>
            <w:r w:rsidR="009200AB" w:rsidRPr="003E0718">
              <w:rPr>
                <w:rFonts w:ascii="Trebuchet MS" w:eastAsiaTheme="minorEastAsia" w:hAnsi="Trebuchet MS"/>
                <w:szCs w:val="20"/>
              </w:rPr>
              <w:t xml:space="preserve"> – total power in MW of flexibility used in DEMO grid segment</w:t>
            </w:r>
          </w:p>
          <w:p w14:paraId="3932F86D" w14:textId="77777777" w:rsidR="009200AB" w:rsidRPr="003E0718" w:rsidRDefault="009200AB" w:rsidP="008C6A44">
            <w:pPr>
              <w:pStyle w:val="Geenafstand"/>
              <w:suppressAutoHyphens/>
              <w:rPr>
                <w:rFonts w:ascii="Trebuchet MS" w:hAnsi="Trebuchet MS"/>
                <w:szCs w:val="20"/>
              </w:rPr>
            </w:pPr>
          </w:p>
        </w:tc>
      </w:tr>
      <w:tr w:rsidR="009200AB" w:rsidRPr="003E0718" w14:paraId="72751BF5" w14:textId="77777777" w:rsidTr="00C465BA">
        <w:trPr>
          <w:trHeight w:val="475"/>
          <w:tblHeader/>
        </w:trPr>
        <w:tc>
          <w:tcPr>
            <w:tcW w:w="1031" w:type="pct"/>
            <w:gridSpan w:val="3"/>
            <w:shd w:val="clear" w:color="auto" w:fill="D0CECE" w:themeFill="background2" w:themeFillShade="E6"/>
            <w:vAlign w:val="center"/>
          </w:tcPr>
          <w:p w14:paraId="5D4F9407"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Unit of measurement</w:t>
            </w:r>
          </w:p>
        </w:tc>
        <w:tc>
          <w:tcPr>
            <w:tcW w:w="3969" w:type="pct"/>
            <w:gridSpan w:val="14"/>
            <w:vAlign w:val="center"/>
          </w:tcPr>
          <w:p w14:paraId="50EEC129"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 of flexible power</w:t>
            </w:r>
          </w:p>
        </w:tc>
      </w:tr>
      <w:tr w:rsidR="009200AB" w:rsidRPr="004F4FFA" w14:paraId="45FD76C0" w14:textId="77777777" w:rsidTr="00C465BA">
        <w:trPr>
          <w:trHeight w:val="83"/>
          <w:tblHeader/>
        </w:trPr>
        <w:tc>
          <w:tcPr>
            <w:tcW w:w="1031" w:type="pct"/>
            <w:gridSpan w:val="3"/>
            <w:shd w:val="clear" w:color="auto" w:fill="D0CECE" w:themeFill="background2" w:themeFillShade="E6"/>
            <w:vAlign w:val="center"/>
          </w:tcPr>
          <w:p w14:paraId="11BE6C95"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Expectations</w:t>
            </w:r>
          </w:p>
        </w:tc>
        <w:tc>
          <w:tcPr>
            <w:tcW w:w="3969" w:type="pct"/>
            <w:gridSpan w:val="14"/>
            <w:vAlign w:val="center"/>
          </w:tcPr>
          <w:p w14:paraId="51585D3B"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Amount of power that can be uses in case of congestion problems on the LV network</w:t>
            </w:r>
          </w:p>
        </w:tc>
      </w:tr>
      <w:tr w:rsidR="009200AB" w:rsidRPr="003E0718" w14:paraId="30569570" w14:textId="77777777" w:rsidTr="00C465BA">
        <w:trPr>
          <w:trHeight w:val="119"/>
          <w:tblHeader/>
        </w:trPr>
        <w:tc>
          <w:tcPr>
            <w:tcW w:w="1031" w:type="pct"/>
            <w:gridSpan w:val="3"/>
            <w:shd w:val="clear" w:color="auto" w:fill="D0CECE" w:themeFill="background2" w:themeFillShade="E6"/>
            <w:vAlign w:val="center"/>
          </w:tcPr>
          <w:p w14:paraId="27C1872F"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Reporting Period</w:t>
            </w:r>
          </w:p>
        </w:tc>
        <w:tc>
          <w:tcPr>
            <w:tcW w:w="3969" w:type="pct"/>
            <w:gridSpan w:val="14"/>
            <w:vAlign w:val="center"/>
          </w:tcPr>
          <w:p w14:paraId="466BCAF9"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Once a month</w:t>
            </w:r>
          </w:p>
        </w:tc>
      </w:tr>
      <w:tr w:rsidR="009200AB" w:rsidRPr="003E0718" w14:paraId="2A7B91D3" w14:textId="77777777" w:rsidTr="00C465BA">
        <w:trPr>
          <w:trHeight w:val="237"/>
          <w:tblHeader/>
        </w:trPr>
        <w:tc>
          <w:tcPr>
            <w:tcW w:w="1031" w:type="pct"/>
            <w:gridSpan w:val="3"/>
            <w:shd w:val="clear" w:color="auto" w:fill="D0CECE" w:themeFill="background2" w:themeFillShade="E6"/>
            <w:vAlign w:val="center"/>
          </w:tcPr>
          <w:p w14:paraId="04AFC182"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Relevant Standards</w:t>
            </w:r>
          </w:p>
        </w:tc>
        <w:tc>
          <w:tcPr>
            <w:tcW w:w="3969" w:type="pct"/>
            <w:gridSpan w:val="14"/>
            <w:vAlign w:val="center"/>
          </w:tcPr>
          <w:p w14:paraId="659F4734"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None</w:t>
            </w:r>
          </w:p>
        </w:tc>
      </w:tr>
      <w:tr w:rsidR="009200AB" w:rsidRPr="003E0718" w14:paraId="12E43B39" w14:textId="77777777" w:rsidTr="00C465BA">
        <w:trPr>
          <w:trHeight w:val="945"/>
          <w:tblHeader/>
        </w:trPr>
        <w:tc>
          <w:tcPr>
            <w:tcW w:w="1031" w:type="pct"/>
            <w:gridSpan w:val="3"/>
            <w:shd w:val="clear" w:color="auto" w:fill="D0CECE" w:themeFill="background2" w:themeFillShade="E6"/>
            <w:vAlign w:val="center"/>
          </w:tcPr>
          <w:p w14:paraId="61960FC3"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Reporting Audience and Access Rights</w:t>
            </w:r>
          </w:p>
        </w:tc>
        <w:tc>
          <w:tcPr>
            <w:tcW w:w="1005" w:type="pct"/>
            <w:gridSpan w:val="3"/>
            <w:vAlign w:val="center"/>
          </w:tcPr>
          <w:p w14:paraId="54E789F3"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PUBLIC</w:t>
            </w:r>
          </w:p>
          <w:p w14:paraId="51A40E83" w14:textId="77777777" w:rsidR="009200AB" w:rsidRPr="003E0718" w:rsidRDefault="009200AB" w:rsidP="008C6A44">
            <w:pPr>
              <w:pStyle w:val="Geenafstand"/>
              <w:suppressAutoHyphens/>
              <w:rPr>
                <w:rFonts w:ascii="Trebuchet MS" w:hAnsi="Trebuchet MS"/>
                <w:szCs w:val="28"/>
              </w:rPr>
            </w:pPr>
            <w:r w:rsidRPr="003E0718">
              <w:rPr>
                <w:rFonts w:ascii="Trebuchet MS" w:hAnsi="Trebuchet MS"/>
                <w:szCs w:val="28"/>
              </w:rPr>
              <w:sym w:font="Wingdings" w:char="F0FE"/>
            </w:r>
          </w:p>
        </w:tc>
        <w:tc>
          <w:tcPr>
            <w:tcW w:w="1036" w:type="pct"/>
            <w:gridSpan w:val="3"/>
            <w:vAlign w:val="center"/>
          </w:tcPr>
          <w:p w14:paraId="1DCD8C43"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INTERFLEX PARTNERS</w:t>
            </w:r>
          </w:p>
          <w:p w14:paraId="718AA38E" w14:textId="77777777" w:rsidR="009200AB" w:rsidRPr="003E0718" w:rsidRDefault="009200AB" w:rsidP="008C6A44">
            <w:pPr>
              <w:pStyle w:val="Geenafstand"/>
              <w:suppressAutoHyphens/>
              <w:rPr>
                <w:rFonts w:ascii="Trebuchet MS" w:hAnsi="Trebuchet MS"/>
                <w:szCs w:val="28"/>
              </w:rPr>
            </w:pPr>
            <w:r w:rsidRPr="003E0718">
              <w:rPr>
                <w:rFonts w:ascii="Trebuchet MS" w:hAnsi="Trebuchet MS"/>
                <w:szCs w:val="28"/>
              </w:rPr>
              <w:sym w:font="Wingdings" w:char="F0FE"/>
            </w:r>
          </w:p>
        </w:tc>
        <w:tc>
          <w:tcPr>
            <w:tcW w:w="884" w:type="pct"/>
            <w:gridSpan w:val="5"/>
            <w:vAlign w:val="center"/>
          </w:tcPr>
          <w:p w14:paraId="6EB167C8"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DEMO PARTNERS</w:t>
            </w:r>
          </w:p>
          <w:p w14:paraId="26E764C2" w14:textId="77777777" w:rsidR="009200AB" w:rsidRPr="003E0718" w:rsidRDefault="009200AB" w:rsidP="008C6A44">
            <w:pPr>
              <w:pStyle w:val="Geenafstand"/>
              <w:suppressAutoHyphens/>
              <w:rPr>
                <w:rFonts w:ascii="Trebuchet MS" w:hAnsi="Trebuchet MS"/>
                <w:szCs w:val="28"/>
              </w:rPr>
            </w:pPr>
            <w:r w:rsidRPr="003E0718">
              <w:rPr>
                <w:rFonts w:ascii="Trebuchet MS" w:hAnsi="Trebuchet MS"/>
                <w:szCs w:val="28"/>
              </w:rPr>
              <w:sym w:font="Wingdings" w:char="F0FE"/>
            </w:r>
          </w:p>
        </w:tc>
        <w:tc>
          <w:tcPr>
            <w:tcW w:w="1044" w:type="pct"/>
            <w:gridSpan w:val="3"/>
            <w:vAlign w:val="center"/>
          </w:tcPr>
          <w:p w14:paraId="16113F1F"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OTHER (please specify)</w:t>
            </w:r>
          </w:p>
          <w:p w14:paraId="2EAF372B" w14:textId="77777777" w:rsidR="009200AB" w:rsidRPr="003E0718" w:rsidRDefault="009200AB" w:rsidP="008C6A44">
            <w:pPr>
              <w:pStyle w:val="Geenafstand"/>
              <w:suppressAutoHyphens/>
              <w:rPr>
                <w:rFonts w:ascii="Trebuchet MS" w:hAnsi="Trebuchet MS"/>
                <w:szCs w:val="28"/>
              </w:rPr>
            </w:pPr>
            <w:r w:rsidRPr="003E0718">
              <w:rPr>
                <w:rFonts w:ascii="Trebuchet MS" w:hAnsi="Trebuchet MS"/>
                <w:szCs w:val="28"/>
              </w:rPr>
              <w:sym w:font="Wingdings" w:char="F0A8"/>
            </w:r>
          </w:p>
        </w:tc>
      </w:tr>
      <w:tr w:rsidR="009200AB" w:rsidRPr="003E0718" w14:paraId="75DCF1EB" w14:textId="77777777" w:rsidTr="00C465BA">
        <w:trPr>
          <w:trHeight w:val="280"/>
          <w:tblHeader/>
        </w:trPr>
        <w:tc>
          <w:tcPr>
            <w:tcW w:w="5000" w:type="pct"/>
            <w:gridSpan w:val="17"/>
            <w:tcBorders>
              <w:bottom w:val="single" w:sz="4" w:space="0" w:color="000000"/>
            </w:tcBorders>
            <w:shd w:val="clear" w:color="auto" w:fill="918B87"/>
            <w:vAlign w:val="center"/>
          </w:tcPr>
          <w:p w14:paraId="58C0C1F0"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KPI CALCULATION METHODOLOGY</w:t>
            </w:r>
          </w:p>
        </w:tc>
      </w:tr>
      <w:tr w:rsidR="009200AB" w:rsidRPr="003E0718" w14:paraId="1C8D1DD6" w14:textId="77777777" w:rsidTr="00C465BA">
        <w:trPr>
          <w:trHeight w:val="280"/>
          <w:tblHeader/>
        </w:trPr>
        <w:tc>
          <w:tcPr>
            <w:tcW w:w="5000" w:type="pct"/>
            <w:gridSpan w:val="17"/>
            <w:tcBorders>
              <w:bottom w:val="single" w:sz="4" w:space="0" w:color="000000"/>
            </w:tcBorders>
            <w:shd w:val="clear" w:color="auto" w:fill="D0CECE" w:themeFill="background2" w:themeFillShade="E6"/>
            <w:vAlign w:val="center"/>
          </w:tcPr>
          <w:p w14:paraId="3839CD7E"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DEMO Netherlands</w:t>
            </w:r>
          </w:p>
        </w:tc>
      </w:tr>
      <w:tr w:rsidR="009200AB" w:rsidRPr="003E0718" w14:paraId="7AEA8D91" w14:textId="77777777" w:rsidTr="00C465BA">
        <w:trPr>
          <w:trHeight w:val="728"/>
          <w:tblHeader/>
        </w:trPr>
        <w:tc>
          <w:tcPr>
            <w:tcW w:w="1214" w:type="pct"/>
            <w:gridSpan w:val="4"/>
            <w:shd w:val="clear" w:color="auto" w:fill="D0CECE" w:themeFill="background2" w:themeFillShade="E6"/>
            <w:vAlign w:val="center"/>
          </w:tcPr>
          <w:p w14:paraId="6CBE6405"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KPI Step Methodology ID [KPI ID #]</w:t>
            </w:r>
          </w:p>
        </w:tc>
        <w:tc>
          <w:tcPr>
            <w:tcW w:w="2845" w:type="pct"/>
            <w:gridSpan w:val="11"/>
            <w:shd w:val="clear" w:color="auto" w:fill="D0CECE" w:themeFill="background2" w:themeFillShade="E6"/>
            <w:vAlign w:val="center"/>
          </w:tcPr>
          <w:p w14:paraId="5F100661"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Step</w:t>
            </w:r>
          </w:p>
        </w:tc>
        <w:tc>
          <w:tcPr>
            <w:tcW w:w="938" w:type="pct"/>
            <w:gridSpan w:val="2"/>
            <w:shd w:val="clear" w:color="auto" w:fill="D0CECE" w:themeFill="background2" w:themeFillShade="E6"/>
            <w:vAlign w:val="center"/>
          </w:tcPr>
          <w:p w14:paraId="04D1AD1B"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Responsible</w:t>
            </w:r>
          </w:p>
        </w:tc>
      </w:tr>
      <w:tr w:rsidR="009200AB" w:rsidRPr="003E0718" w14:paraId="1D2E1D92" w14:textId="77777777" w:rsidTr="00C465BA">
        <w:trPr>
          <w:trHeight w:val="506"/>
          <w:tblHeader/>
        </w:trPr>
        <w:tc>
          <w:tcPr>
            <w:tcW w:w="1214" w:type="pct"/>
            <w:gridSpan w:val="4"/>
            <w:shd w:val="clear" w:color="auto" w:fill="auto"/>
            <w:vAlign w:val="center"/>
          </w:tcPr>
          <w:p w14:paraId="1345ECB0"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WP2.2_KPI_1_Enexis_1</w:t>
            </w:r>
          </w:p>
        </w:tc>
        <w:tc>
          <w:tcPr>
            <w:tcW w:w="2845" w:type="pct"/>
            <w:gridSpan w:val="11"/>
            <w:vAlign w:val="center"/>
          </w:tcPr>
          <w:p w14:paraId="7C95DCE6"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Inventory of available resources in the grid segment in a specific period</w:t>
            </w:r>
          </w:p>
        </w:tc>
        <w:tc>
          <w:tcPr>
            <w:tcW w:w="938" w:type="pct"/>
            <w:gridSpan w:val="2"/>
            <w:vAlign w:val="center"/>
          </w:tcPr>
          <w:p w14:paraId="1C484FE7"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Aggregator</w:t>
            </w:r>
          </w:p>
        </w:tc>
      </w:tr>
      <w:tr w:rsidR="009200AB" w:rsidRPr="003E0718" w14:paraId="60E53423" w14:textId="77777777" w:rsidTr="00C465BA">
        <w:trPr>
          <w:trHeight w:val="506"/>
          <w:tblHeader/>
        </w:trPr>
        <w:tc>
          <w:tcPr>
            <w:tcW w:w="1214" w:type="pct"/>
            <w:gridSpan w:val="4"/>
            <w:shd w:val="clear" w:color="auto" w:fill="auto"/>
            <w:vAlign w:val="center"/>
          </w:tcPr>
          <w:p w14:paraId="0D313CEA"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WP2.2_KPI_1_Enexis_2</w:t>
            </w:r>
          </w:p>
        </w:tc>
        <w:tc>
          <w:tcPr>
            <w:tcW w:w="2845" w:type="pct"/>
            <w:gridSpan w:val="11"/>
            <w:vAlign w:val="center"/>
          </w:tcPr>
          <w:p w14:paraId="34FA8C70"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Inventory of available power the resources can deliver in the grid segment in a specific period</w:t>
            </w:r>
          </w:p>
        </w:tc>
        <w:tc>
          <w:tcPr>
            <w:tcW w:w="938" w:type="pct"/>
            <w:gridSpan w:val="2"/>
            <w:vAlign w:val="center"/>
          </w:tcPr>
          <w:p w14:paraId="0AEA7DB5"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Aggregator</w:t>
            </w:r>
          </w:p>
        </w:tc>
      </w:tr>
      <w:tr w:rsidR="009200AB" w:rsidRPr="003E0718" w14:paraId="57BB5C03" w14:textId="77777777" w:rsidTr="00C465BA">
        <w:trPr>
          <w:trHeight w:val="506"/>
          <w:tblHeader/>
        </w:trPr>
        <w:tc>
          <w:tcPr>
            <w:tcW w:w="1214" w:type="pct"/>
            <w:gridSpan w:val="4"/>
            <w:shd w:val="clear" w:color="auto" w:fill="auto"/>
            <w:vAlign w:val="center"/>
          </w:tcPr>
          <w:p w14:paraId="540E0312"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WP2.2_KPI_1_Enexis_3</w:t>
            </w:r>
          </w:p>
        </w:tc>
        <w:tc>
          <w:tcPr>
            <w:tcW w:w="2845" w:type="pct"/>
            <w:gridSpan w:val="11"/>
            <w:vAlign w:val="center"/>
          </w:tcPr>
          <w:p w14:paraId="3898BA02"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Forecast of expected load in the grid segment in a specific period</w:t>
            </w:r>
          </w:p>
        </w:tc>
        <w:tc>
          <w:tcPr>
            <w:tcW w:w="938" w:type="pct"/>
            <w:gridSpan w:val="2"/>
            <w:vAlign w:val="center"/>
          </w:tcPr>
          <w:p w14:paraId="5624AADA"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Enexis</w:t>
            </w:r>
          </w:p>
        </w:tc>
      </w:tr>
      <w:tr w:rsidR="009200AB" w:rsidRPr="003E0718" w14:paraId="17597B5E" w14:textId="77777777" w:rsidTr="00C465BA">
        <w:trPr>
          <w:trHeight w:val="506"/>
          <w:tblHeader/>
        </w:trPr>
        <w:tc>
          <w:tcPr>
            <w:tcW w:w="1214" w:type="pct"/>
            <w:gridSpan w:val="4"/>
            <w:shd w:val="clear" w:color="auto" w:fill="auto"/>
            <w:vAlign w:val="center"/>
          </w:tcPr>
          <w:p w14:paraId="49C5D1BB"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WP2.2_KPI_1_Enexis_4</w:t>
            </w:r>
          </w:p>
        </w:tc>
        <w:tc>
          <w:tcPr>
            <w:tcW w:w="2845" w:type="pct"/>
            <w:gridSpan w:val="11"/>
            <w:vAlign w:val="center"/>
          </w:tcPr>
          <w:p w14:paraId="450BC953"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Allocation of the expected amount of flexible power in the grid segment in a specific period</w:t>
            </w:r>
          </w:p>
        </w:tc>
        <w:tc>
          <w:tcPr>
            <w:tcW w:w="938" w:type="pct"/>
            <w:gridSpan w:val="2"/>
            <w:vAlign w:val="center"/>
          </w:tcPr>
          <w:p w14:paraId="70375F8C"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Enexis</w:t>
            </w:r>
          </w:p>
        </w:tc>
      </w:tr>
      <w:tr w:rsidR="009200AB" w:rsidRPr="003E0718" w14:paraId="1936533F" w14:textId="77777777" w:rsidTr="00C465BA">
        <w:trPr>
          <w:trHeight w:val="280"/>
          <w:tblHeader/>
        </w:trPr>
        <w:tc>
          <w:tcPr>
            <w:tcW w:w="5000" w:type="pct"/>
            <w:gridSpan w:val="17"/>
            <w:tcBorders>
              <w:bottom w:val="single" w:sz="4" w:space="0" w:color="000000"/>
            </w:tcBorders>
            <w:shd w:val="clear" w:color="auto" w:fill="918B87"/>
            <w:vAlign w:val="center"/>
          </w:tcPr>
          <w:p w14:paraId="5EDE8237"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KPI DATA COLLECTION</w:t>
            </w:r>
          </w:p>
        </w:tc>
      </w:tr>
      <w:tr w:rsidR="009200AB" w:rsidRPr="003E0718" w14:paraId="10CAB0AF" w14:textId="77777777" w:rsidTr="00C465BA">
        <w:trPr>
          <w:trHeight w:val="280"/>
          <w:tblHeader/>
        </w:trPr>
        <w:tc>
          <w:tcPr>
            <w:tcW w:w="5000" w:type="pct"/>
            <w:gridSpan w:val="17"/>
            <w:tcBorders>
              <w:bottom w:val="single" w:sz="4" w:space="0" w:color="000000"/>
            </w:tcBorders>
            <w:shd w:val="clear" w:color="auto" w:fill="D0CECE" w:themeFill="background2" w:themeFillShade="E6"/>
            <w:vAlign w:val="center"/>
          </w:tcPr>
          <w:p w14:paraId="54245481"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DEMO Netherlands</w:t>
            </w:r>
          </w:p>
        </w:tc>
      </w:tr>
      <w:tr w:rsidR="00C465BA" w:rsidRPr="003E0718" w14:paraId="3BBFE5BB" w14:textId="77777777" w:rsidTr="00C465BA">
        <w:trPr>
          <w:trHeight w:val="835"/>
          <w:tblHeader/>
        </w:trPr>
        <w:tc>
          <w:tcPr>
            <w:tcW w:w="404" w:type="pct"/>
            <w:tcBorders>
              <w:bottom w:val="single" w:sz="4" w:space="0" w:color="000000" w:themeColor="text1"/>
            </w:tcBorders>
            <w:shd w:val="clear" w:color="auto" w:fill="D0CECE" w:themeFill="background2" w:themeFillShade="E6"/>
            <w:vAlign w:val="center"/>
          </w:tcPr>
          <w:p w14:paraId="4AE8D88E"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Data</w:t>
            </w:r>
          </w:p>
        </w:tc>
        <w:tc>
          <w:tcPr>
            <w:tcW w:w="540" w:type="pct"/>
            <w:tcBorders>
              <w:bottom w:val="single" w:sz="4" w:space="0" w:color="000000" w:themeColor="text1"/>
            </w:tcBorders>
            <w:shd w:val="clear" w:color="auto" w:fill="D0CECE" w:themeFill="background2" w:themeFillShade="E6"/>
            <w:vAlign w:val="center"/>
          </w:tcPr>
          <w:p w14:paraId="61C89527"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Data ID</w:t>
            </w:r>
          </w:p>
        </w:tc>
        <w:tc>
          <w:tcPr>
            <w:tcW w:w="891" w:type="pct"/>
            <w:gridSpan w:val="3"/>
            <w:tcBorders>
              <w:bottom w:val="single" w:sz="4" w:space="0" w:color="000000" w:themeColor="text1"/>
            </w:tcBorders>
            <w:shd w:val="clear" w:color="auto" w:fill="D0CECE" w:themeFill="background2" w:themeFillShade="E6"/>
            <w:vAlign w:val="center"/>
          </w:tcPr>
          <w:p w14:paraId="670EE3A4"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Methodology for data collection</w:t>
            </w:r>
          </w:p>
        </w:tc>
        <w:tc>
          <w:tcPr>
            <w:tcW w:w="801" w:type="pct"/>
            <w:gridSpan w:val="3"/>
            <w:tcBorders>
              <w:bottom w:val="single" w:sz="4" w:space="0" w:color="000000" w:themeColor="text1"/>
            </w:tcBorders>
            <w:shd w:val="clear" w:color="auto" w:fill="D0CECE" w:themeFill="background2" w:themeFillShade="E6"/>
            <w:vAlign w:val="center"/>
          </w:tcPr>
          <w:p w14:paraId="413FE8B0"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Source/Tools/Instruments for Data collection</w:t>
            </w:r>
          </w:p>
        </w:tc>
        <w:tc>
          <w:tcPr>
            <w:tcW w:w="590" w:type="pct"/>
            <w:gridSpan w:val="2"/>
            <w:tcBorders>
              <w:bottom w:val="single" w:sz="4" w:space="0" w:color="000000" w:themeColor="text1"/>
            </w:tcBorders>
            <w:shd w:val="clear" w:color="auto" w:fill="D0CECE" w:themeFill="background2" w:themeFillShade="E6"/>
            <w:vAlign w:val="center"/>
          </w:tcPr>
          <w:p w14:paraId="4BCE872C"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Location of Data collection</w:t>
            </w:r>
          </w:p>
        </w:tc>
        <w:tc>
          <w:tcPr>
            <w:tcW w:w="531" w:type="pct"/>
            <w:gridSpan w:val="2"/>
            <w:tcBorders>
              <w:bottom w:val="single" w:sz="4" w:space="0" w:color="000000" w:themeColor="text1"/>
            </w:tcBorders>
            <w:shd w:val="clear" w:color="auto" w:fill="D0CECE" w:themeFill="background2" w:themeFillShade="E6"/>
            <w:vAlign w:val="center"/>
          </w:tcPr>
          <w:p w14:paraId="4D2477A7"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Frequency of data collection</w:t>
            </w:r>
          </w:p>
        </w:tc>
        <w:tc>
          <w:tcPr>
            <w:tcW w:w="567" w:type="pct"/>
            <w:gridSpan w:val="4"/>
            <w:tcBorders>
              <w:bottom w:val="single" w:sz="4" w:space="0" w:color="000000" w:themeColor="text1"/>
            </w:tcBorders>
            <w:shd w:val="clear" w:color="auto" w:fill="D0CECE" w:themeFill="background2" w:themeFillShade="E6"/>
            <w:vAlign w:val="center"/>
          </w:tcPr>
          <w:p w14:paraId="0B0F2540"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Minimum monitoring period</w:t>
            </w:r>
          </w:p>
        </w:tc>
        <w:tc>
          <w:tcPr>
            <w:tcW w:w="676" w:type="pct"/>
            <w:tcBorders>
              <w:bottom w:val="single" w:sz="4" w:space="0" w:color="000000" w:themeColor="text1"/>
            </w:tcBorders>
            <w:shd w:val="clear" w:color="auto" w:fill="D0CECE" w:themeFill="background2" w:themeFillShade="E6"/>
            <w:vAlign w:val="center"/>
          </w:tcPr>
          <w:p w14:paraId="5F14CB16"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Data collection responsible</w:t>
            </w:r>
          </w:p>
        </w:tc>
      </w:tr>
      <w:tr w:rsidR="00C465BA" w:rsidRPr="003E0718" w14:paraId="5AE41E62" w14:textId="77777777" w:rsidTr="00C465BA">
        <w:trPr>
          <w:trHeight w:val="336"/>
          <w:tblHeader/>
        </w:trPr>
        <w:tc>
          <w:tcPr>
            <w:tcW w:w="404" w:type="pct"/>
            <w:tcBorders>
              <w:bottom w:val="single" w:sz="4" w:space="0" w:color="000000"/>
            </w:tcBorders>
            <w:shd w:val="clear" w:color="auto" w:fill="auto"/>
            <w:vAlign w:val="center"/>
          </w:tcPr>
          <w:p w14:paraId="4BDD0F80"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lastRenderedPageBreak/>
              <w:t>Power</w:t>
            </w:r>
          </w:p>
        </w:tc>
        <w:tc>
          <w:tcPr>
            <w:tcW w:w="540" w:type="pct"/>
            <w:tcBorders>
              <w:bottom w:val="single" w:sz="4" w:space="0" w:color="000000"/>
            </w:tcBorders>
            <w:shd w:val="clear" w:color="auto" w:fill="auto"/>
            <w:vAlign w:val="center"/>
          </w:tcPr>
          <w:p w14:paraId="7AA86FCC"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P</w:t>
            </w:r>
          </w:p>
        </w:tc>
        <w:tc>
          <w:tcPr>
            <w:tcW w:w="891" w:type="pct"/>
            <w:gridSpan w:val="3"/>
            <w:tcBorders>
              <w:bottom w:val="single" w:sz="4" w:space="0" w:color="000000"/>
            </w:tcBorders>
            <w:shd w:val="clear" w:color="auto" w:fill="auto"/>
            <w:vAlign w:val="center"/>
          </w:tcPr>
          <w:p w14:paraId="2AD5DE32"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Measurement</w:t>
            </w:r>
          </w:p>
        </w:tc>
        <w:tc>
          <w:tcPr>
            <w:tcW w:w="801" w:type="pct"/>
            <w:gridSpan w:val="3"/>
            <w:tcBorders>
              <w:bottom w:val="single" w:sz="4" w:space="0" w:color="000000"/>
            </w:tcBorders>
            <w:shd w:val="clear" w:color="auto" w:fill="auto"/>
            <w:vAlign w:val="center"/>
          </w:tcPr>
          <w:p w14:paraId="69B9EC05"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DA/Dali</w:t>
            </w:r>
          </w:p>
        </w:tc>
        <w:tc>
          <w:tcPr>
            <w:tcW w:w="590" w:type="pct"/>
            <w:gridSpan w:val="2"/>
            <w:tcBorders>
              <w:bottom w:val="single" w:sz="4" w:space="0" w:color="000000"/>
            </w:tcBorders>
            <w:shd w:val="clear" w:color="auto" w:fill="auto"/>
            <w:vAlign w:val="center"/>
          </w:tcPr>
          <w:p w14:paraId="1CA05D13"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Sub stations</w:t>
            </w:r>
          </w:p>
        </w:tc>
        <w:tc>
          <w:tcPr>
            <w:tcW w:w="531" w:type="pct"/>
            <w:gridSpan w:val="2"/>
            <w:tcBorders>
              <w:bottom w:val="single" w:sz="4" w:space="0" w:color="000000"/>
            </w:tcBorders>
            <w:shd w:val="clear" w:color="auto" w:fill="auto"/>
            <w:vAlign w:val="center"/>
          </w:tcPr>
          <w:p w14:paraId="4F1F72E6"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15 min</w:t>
            </w:r>
          </w:p>
        </w:tc>
        <w:tc>
          <w:tcPr>
            <w:tcW w:w="567" w:type="pct"/>
            <w:gridSpan w:val="4"/>
            <w:tcBorders>
              <w:bottom w:val="single" w:sz="4" w:space="0" w:color="000000"/>
            </w:tcBorders>
            <w:shd w:val="clear" w:color="auto" w:fill="auto"/>
            <w:vAlign w:val="center"/>
          </w:tcPr>
          <w:p w14:paraId="0487C8F6"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 xml:space="preserve">constant </w:t>
            </w:r>
          </w:p>
        </w:tc>
        <w:tc>
          <w:tcPr>
            <w:tcW w:w="676" w:type="pct"/>
            <w:tcBorders>
              <w:bottom w:val="single" w:sz="4" w:space="0" w:color="000000"/>
            </w:tcBorders>
            <w:shd w:val="clear" w:color="auto" w:fill="auto"/>
            <w:vAlign w:val="center"/>
          </w:tcPr>
          <w:p w14:paraId="68352BF4"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Enexis</w:t>
            </w:r>
          </w:p>
        </w:tc>
      </w:tr>
      <w:tr w:rsidR="00C465BA" w:rsidRPr="003E0718" w14:paraId="7E6E851C" w14:textId="77777777" w:rsidTr="00C465BA">
        <w:trPr>
          <w:trHeight w:val="336"/>
          <w:tblHeader/>
        </w:trPr>
        <w:tc>
          <w:tcPr>
            <w:tcW w:w="404" w:type="pct"/>
            <w:tcBorders>
              <w:bottom w:val="single" w:sz="4" w:space="0" w:color="000000"/>
            </w:tcBorders>
            <w:shd w:val="clear" w:color="auto" w:fill="auto"/>
            <w:vAlign w:val="center"/>
          </w:tcPr>
          <w:p w14:paraId="7C6E8145"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Power</w:t>
            </w:r>
          </w:p>
        </w:tc>
        <w:tc>
          <w:tcPr>
            <w:tcW w:w="540" w:type="pct"/>
            <w:tcBorders>
              <w:bottom w:val="single" w:sz="4" w:space="0" w:color="000000"/>
            </w:tcBorders>
            <w:shd w:val="clear" w:color="auto" w:fill="auto"/>
            <w:vAlign w:val="center"/>
          </w:tcPr>
          <w:p w14:paraId="366234F2"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P</w:t>
            </w:r>
          </w:p>
        </w:tc>
        <w:tc>
          <w:tcPr>
            <w:tcW w:w="891" w:type="pct"/>
            <w:gridSpan w:val="3"/>
            <w:tcBorders>
              <w:bottom w:val="single" w:sz="4" w:space="0" w:color="000000"/>
            </w:tcBorders>
            <w:shd w:val="clear" w:color="auto" w:fill="auto"/>
            <w:vAlign w:val="center"/>
          </w:tcPr>
          <w:p w14:paraId="7095EB92"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Measurement</w:t>
            </w:r>
          </w:p>
        </w:tc>
        <w:tc>
          <w:tcPr>
            <w:tcW w:w="801" w:type="pct"/>
            <w:gridSpan w:val="3"/>
            <w:tcBorders>
              <w:bottom w:val="single" w:sz="4" w:space="0" w:color="000000"/>
            </w:tcBorders>
            <w:shd w:val="clear" w:color="auto" w:fill="auto"/>
            <w:vAlign w:val="center"/>
          </w:tcPr>
          <w:p w14:paraId="427B4111"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Local measurement</w:t>
            </w:r>
          </w:p>
        </w:tc>
        <w:tc>
          <w:tcPr>
            <w:tcW w:w="590" w:type="pct"/>
            <w:gridSpan w:val="2"/>
            <w:tcBorders>
              <w:bottom w:val="single" w:sz="4" w:space="0" w:color="000000"/>
            </w:tcBorders>
            <w:shd w:val="clear" w:color="auto" w:fill="auto"/>
            <w:vAlign w:val="center"/>
          </w:tcPr>
          <w:p w14:paraId="0D7BFAED"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PV and battery</w:t>
            </w:r>
          </w:p>
        </w:tc>
        <w:tc>
          <w:tcPr>
            <w:tcW w:w="531" w:type="pct"/>
            <w:gridSpan w:val="2"/>
            <w:tcBorders>
              <w:bottom w:val="single" w:sz="4" w:space="0" w:color="000000"/>
            </w:tcBorders>
            <w:shd w:val="clear" w:color="auto" w:fill="auto"/>
            <w:vAlign w:val="center"/>
          </w:tcPr>
          <w:p w14:paraId="68561017"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15 min</w:t>
            </w:r>
          </w:p>
        </w:tc>
        <w:tc>
          <w:tcPr>
            <w:tcW w:w="567" w:type="pct"/>
            <w:gridSpan w:val="4"/>
            <w:tcBorders>
              <w:bottom w:val="single" w:sz="4" w:space="0" w:color="000000"/>
            </w:tcBorders>
            <w:shd w:val="clear" w:color="auto" w:fill="auto"/>
            <w:vAlign w:val="center"/>
          </w:tcPr>
          <w:p w14:paraId="48B432D3"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 xml:space="preserve">constant </w:t>
            </w:r>
          </w:p>
        </w:tc>
        <w:tc>
          <w:tcPr>
            <w:tcW w:w="676" w:type="pct"/>
            <w:tcBorders>
              <w:bottom w:val="single" w:sz="4" w:space="0" w:color="000000"/>
            </w:tcBorders>
            <w:shd w:val="clear" w:color="auto" w:fill="auto"/>
            <w:vAlign w:val="center"/>
          </w:tcPr>
          <w:p w14:paraId="440E94C8"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Aggregator</w:t>
            </w:r>
          </w:p>
        </w:tc>
      </w:tr>
      <w:tr w:rsidR="009200AB" w:rsidRPr="003E0718" w14:paraId="13B5831C" w14:textId="77777777" w:rsidTr="00C465BA">
        <w:trPr>
          <w:trHeight w:val="280"/>
          <w:tblHeader/>
        </w:trPr>
        <w:tc>
          <w:tcPr>
            <w:tcW w:w="5000" w:type="pct"/>
            <w:gridSpan w:val="17"/>
            <w:shd w:val="clear" w:color="auto" w:fill="D0CECE" w:themeFill="background2" w:themeFillShade="E6"/>
            <w:vAlign w:val="center"/>
          </w:tcPr>
          <w:p w14:paraId="70F575CF"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DEMO Netherland</w:t>
            </w:r>
          </w:p>
        </w:tc>
      </w:tr>
      <w:tr w:rsidR="009200AB" w:rsidRPr="003E0718" w14:paraId="08F368F6" w14:textId="77777777" w:rsidTr="00C465BA">
        <w:trPr>
          <w:trHeight w:val="1003"/>
          <w:tblHeader/>
        </w:trPr>
        <w:tc>
          <w:tcPr>
            <w:tcW w:w="1031" w:type="pct"/>
            <w:gridSpan w:val="3"/>
            <w:shd w:val="clear" w:color="auto" w:fill="D0CECE" w:themeFill="background2" w:themeFillShade="E6"/>
            <w:vAlign w:val="center"/>
          </w:tcPr>
          <w:p w14:paraId="357374DB"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Source of Baseline Condition</w:t>
            </w:r>
          </w:p>
        </w:tc>
        <w:tc>
          <w:tcPr>
            <w:tcW w:w="1385" w:type="pct"/>
            <w:gridSpan w:val="4"/>
            <w:vAlign w:val="center"/>
          </w:tcPr>
          <w:p w14:paraId="2956CB6E"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LITERATURE VALUES</w:t>
            </w:r>
          </w:p>
          <w:p w14:paraId="01C6F496" w14:textId="77777777" w:rsidR="009200AB" w:rsidRPr="003E0718" w:rsidRDefault="009200AB" w:rsidP="008C6A44">
            <w:pPr>
              <w:pStyle w:val="Geenafstand"/>
              <w:suppressAutoHyphens/>
              <w:rPr>
                <w:rFonts w:ascii="Trebuchet MS" w:hAnsi="Trebuchet MS"/>
                <w:szCs w:val="28"/>
              </w:rPr>
            </w:pPr>
            <w:r w:rsidRPr="003E0718">
              <w:rPr>
                <w:rFonts w:ascii="Trebuchet MS" w:hAnsi="Trebuchet MS"/>
                <w:szCs w:val="28"/>
              </w:rPr>
              <w:sym w:font="Wingdings" w:char="F0A8"/>
            </w:r>
          </w:p>
        </w:tc>
        <w:tc>
          <w:tcPr>
            <w:tcW w:w="1353" w:type="pct"/>
            <w:gridSpan w:val="6"/>
            <w:vAlign w:val="center"/>
          </w:tcPr>
          <w:p w14:paraId="48A1C5C1"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COMPANY HISTORICAL VALUES</w:t>
            </w:r>
          </w:p>
          <w:p w14:paraId="012C5DDA" w14:textId="77777777" w:rsidR="009200AB" w:rsidRPr="003E0718" w:rsidRDefault="009200AB" w:rsidP="008C6A44">
            <w:pPr>
              <w:pStyle w:val="Geenafstand"/>
              <w:suppressAutoHyphens/>
              <w:rPr>
                <w:rFonts w:ascii="Trebuchet MS" w:hAnsi="Trebuchet MS"/>
                <w:szCs w:val="28"/>
              </w:rPr>
            </w:pPr>
            <w:r w:rsidRPr="003E0718">
              <w:rPr>
                <w:rFonts w:ascii="Trebuchet MS" w:hAnsi="Trebuchet MS"/>
                <w:szCs w:val="28"/>
              </w:rPr>
              <w:sym w:font="Wingdings" w:char="F0FE"/>
            </w:r>
          </w:p>
        </w:tc>
        <w:tc>
          <w:tcPr>
            <w:tcW w:w="1231" w:type="pct"/>
            <w:gridSpan w:val="4"/>
            <w:vAlign w:val="center"/>
          </w:tcPr>
          <w:p w14:paraId="1E192B6B"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VALUES MEASURED AT START OF PROJECT</w:t>
            </w:r>
          </w:p>
          <w:p w14:paraId="46A37CB1" w14:textId="77777777" w:rsidR="009200AB" w:rsidRPr="003E0718" w:rsidRDefault="009200AB" w:rsidP="008C6A44">
            <w:pPr>
              <w:pStyle w:val="Geenafstand"/>
              <w:suppressAutoHyphens/>
              <w:rPr>
                <w:rFonts w:ascii="Trebuchet MS" w:hAnsi="Trebuchet MS"/>
                <w:szCs w:val="28"/>
              </w:rPr>
            </w:pPr>
            <w:r w:rsidRPr="003E0718">
              <w:rPr>
                <w:rFonts w:ascii="Trebuchet MS" w:hAnsi="Trebuchet MS"/>
                <w:szCs w:val="28"/>
              </w:rPr>
              <w:sym w:font="Wingdings" w:char="F0FE"/>
            </w:r>
          </w:p>
        </w:tc>
      </w:tr>
      <w:tr w:rsidR="009200AB" w:rsidRPr="003E0718" w14:paraId="6C0E5CB4" w14:textId="77777777" w:rsidTr="00C465BA">
        <w:trPr>
          <w:trHeight w:val="237"/>
          <w:tblHeader/>
        </w:trPr>
        <w:tc>
          <w:tcPr>
            <w:tcW w:w="1031" w:type="pct"/>
            <w:gridSpan w:val="3"/>
            <w:shd w:val="clear" w:color="auto" w:fill="D0CECE" w:themeFill="background2" w:themeFillShade="E6"/>
            <w:vAlign w:val="center"/>
          </w:tcPr>
          <w:p w14:paraId="7D0E4848"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Details of Baseline</w:t>
            </w:r>
          </w:p>
        </w:tc>
        <w:tc>
          <w:tcPr>
            <w:tcW w:w="3969" w:type="pct"/>
            <w:gridSpan w:val="14"/>
            <w:vAlign w:val="center"/>
          </w:tcPr>
          <w:p w14:paraId="27F7E4B9" w14:textId="77777777" w:rsidR="009200AB" w:rsidRPr="003E0718" w:rsidRDefault="009200AB" w:rsidP="008C6A44">
            <w:pPr>
              <w:pStyle w:val="Geenafstand"/>
              <w:suppressAutoHyphens/>
              <w:rPr>
                <w:rFonts w:ascii="Trebuchet MS" w:hAnsi="Trebuchet MS"/>
                <w:b/>
                <w:color w:val="A6A6A6" w:themeColor="background1" w:themeShade="A6"/>
                <w:szCs w:val="20"/>
              </w:rPr>
            </w:pPr>
          </w:p>
        </w:tc>
      </w:tr>
      <w:tr w:rsidR="009200AB" w:rsidRPr="003E0718" w14:paraId="6AB762ED" w14:textId="77777777" w:rsidTr="00C465BA">
        <w:trPr>
          <w:trHeight w:val="280"/>
          <w:tblHeader/>
        </w:trPr>
        <w:tc>
          <w:tcPr>
            <w:tcW w:w="1031" w:type="pct"/>
            <w:gridSpan w:val="3"/>
            <w:tcBorders>
              <w:bottom w:val="single" w:sz="4" w:space="0" w:color="000000"/>
            </w:tcBorders>
            <w:shd w:val="clear" w:color="auto" w:fill="D0CECE" w:themeFill="background2" w:themeFillShade="E6"/>
            <w:vAlign w:val="center"/>
          </w:tcPr>
          <w:p w14:paraId="7E075AE0" w14:textId="77777777" w:rsidR="009200AB" w:rsidRPr="003E0718" w:rsidRDefault="009200AB" w:rsidP="008C6A44">
            <w:pPr>
              <w:pStyle w:val="Geenafstand"/>
              <w:suppressAutoHyphens/>
              <w:rPr>
                <w:rFonts w:ascii="Trebuchet MS" w:hAnsi="Trebuchet MS"/>
                <w:szCs w:val="20"/>
              </w:rPr>
            </w:pPr>
            <w:r w:rsidRPr="003E0718">
              <w:rPr>
                <w:rFonts w:ascii="Trebuchet MS" w:hAnsi="Trebuchet MS"/>
                <w:szCs w:val="20"/>
              </w:rPr>
              <w:t xml:space="preserve">Responsible </w:t>
            </w:r>
          </w:p>
        </w:tc>
        <w:tc>
          <w:tcPr>
            <w:tcW w:w="3969" w:type="pct"/>
            <w:gridSpan w:val="14"/>
            <w:tcBorders>
              <w:bottom w:val="single" w:sz="4" w:space="0" w:color="000000"/>
            </w:tcBorders>
            <w:vAlign w:val="center"/>
          </w:tcPr>
          <w:p w14:paraId="7B363C62" w14:textId="77777777" w:rsidR="009200AB" w:rsidRPr="003E0718" w:rsidRDefault="009200AB" w:rsidP="008C6A44">
            <w:pPr>
              <w:pStyle w:val="Geenafstand"/>
              <w:suppressAutoHyphens/>
              <w:rPr>
                <w:rFonts w:ascii="Trebuchet MS" w:hAnsi="Trebuchet MS"/>
                <w:b/>
                <w:color w:val="A6A6A6" w:themeColor="background1" w:themeShade="A6"/>
                <w:szCs w:val="20"/>
              </w:rPr>
            </w:pPr>
          </w:p>
        </w:tc>
      </w:tr>
    </w:tbl>
    <w:p w14:paraId="185B0A86" w14:textId="77777777" w:rsidR="001E3425" w:rsidRPr="003E0718" w:rsidRDefault="001E3425" w:rsidP="001D4EE3">
      <w:pPr>
        <w:suppressAutoHyphens/>
        <w:rPr>
          <w:lang w:val="en-GB" w:eastAsia="fr-FR"/>
        </w:rPr>
      </w:pPr>
    </w:p>
    <w:sectPr w:rsidR="001E3425" w:rsidRPr="003E0718" w:rsidSect="00962940">
      <w:headerReference w:type="default" r:id="rId30"/>
      <w:pgSz w:w="11906" w:h="16838"/>
      <w:pgMar w:top="1701" w:right="1418" w:bottom="1418" w:left="1418" w:header="510"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ECF9DC" w14:textId="77777777" w:rsidR="0034739D" w:rsidRDefault="0034739D" w:rsidP="007937F4">
      <w:r>
        <w:separator/>
      </w:r>
    </w:p>
  </w:endnote>
  <w:endnote w:type="continuationSeparator" w:id="0">
    <w:p w14:paraId="24975F79" w14:textId="77777777" w:rsidR="0034739D" w:rsidRDefault="0034739D" w:rsidP="007937F4">
      <w:r>
        <w:continuationSeparator/>
      </w:r>
    </w:p>
  </w:endnote>
  <w:endnote w:type="continuationNotice" w:id="1">
    <w:p w14:paraId="677DD9E3" w14:textId="77777777" w:rsidR="0034739D" w:rsidRDefault="0034739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Neris-Light">
    <w:altName w:val="Calibri"/>
    <w:panose1 w:val="00000000000000000000"/>
    <w:charset w:val="4D"/>
    <w:family w:val="auto"/>
    <w:notTrueType/>
    <w:pitch w:val="default"/>
    <w:sig w:usb0="00000003" w:usb1="00000000" w:usb2="00000000" w:usb3="00000000" w:csb0="00000001" w:csb1="00000000"/>
  </w:font>
  <w:font w:name="KROLBR+TrebuchetMS-Italic">
    <w:altName w:val="Times New Roman"/>
    <w:panose1 w:val="00000000000000000000"/>
    <w:charset w:val="4D"/>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4049457"/>
      <w:docPartObj>
        <w:docPartGallery w:val="Page Numbers (Bottom of Page)"/>
        <w:docPartUnique/>
      </w:docPartObj>
    </w:sdtPr>
    <w:sdtContent>
      <w:p w14:paraId="7A1018AD" w14:textId="72E4ADC0" w:rsidR="0034739D" w:rsidRDefault="0034739D">
        <w:pPr>
          <w:pStyle w:val="Voettekst"/>
          <w:jc w:val="center"/>
        </w:pPr>
        <w:r>
          <w:fldChar w:fldCharType="begin"/>
        </w:r>
        <w:r>
          <w:instrText>PAGE   \* MERGEFORMAT</w:instrText>
        </w:r>
        <w:r>
          <w:fldChar w:fldCharType="separate"/>
        </w:r>
        <w:r w:rsidR="00CE6D30" w:rsidRPr="00CE6D30">
          <w:rPr>
            <w:noProof/>
            <w:lang w:val="nl-NL"/>
          </w:rPr>
          <w:t>1</w:t>
        </w:r>
        <w:r>
          <w:fldChar w:fldCharType="end"/>
        </w:r>
      </w:p>
    </w:sdtContent>
  </w:sdt>
  <w:p w14:paraId="568F93AA" w14:textId="77777777" w:rsidR="0034739D" w:rsidRDefault="0034739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31AF91" w14:textId="77777777" w:rsidR="0034739D" w:rsidRDefault="0034739D" w:rsidP="007937F4">
      <w:r>
        <w:separator/>
      </w:r>
    </w:p>
  </w:footnote>
  <w:footnote w:type="continuationSeparator" w:id="0">
    <w:p w14:paraId="5159338E" w14:textId="77777777" w:rsidR="0034739D" w:rsidRDefault="0034739D" w:rsidP="007937F4">
      <w:r>
        <w:continuationSeparator/>
      </w:r>
    </w:p>
  </w:footnote>
  <w:footnote w:type="continuationNotice" w:id="1">
    <w:p w14:paraId="4CFF7BF1" w14:textId="77777777" w:rsidR="0034739D" w:rsidRDefault="0034739D">
      <w:pPr>
        <w:spacing w:line="240" w:lineRule="auto"/>
      </w:pPr>
    </w:p>
  </w:footnote>
  <w:footnote w:id="2">
    <w:p w14:paraId="7634CBF3" w14:textId="77777777" w:rsidR="0034739D" w:rsidRPr="00D05F46" w:rsidRDefault="0034739D">
      <w:pPr>
        <w:pStyle w:val="Voetnoottekst"/>
        <w:rPr>
          <w:lang w:val="en-GB"/>
        </w:rPr>
      </w:pPr>
      <w:r>
        <w:rPr>
          <w:rStyle w:val="Voetnootmarkering"/>
        </w:rPr>
        <w:footnoteRef/>
      </w:r>
      <w:r w:rsidRPr="004F4FFA">
        <w:rPr>
          <w:lang w:val="en-GB"/>
        </w:rPr>
        <w:t xml:space="preserve"> </w:t>
      </w:r>
      <w:r>
        <w:rPr>
          <w:lang w:val="en-GB"/>
        </w:rPr>
        <w:t>T</w:t>
      </w:r>
      <w:r w:rsidRPr="00D05F46">
        <w:rPr>
          <w:lang w:val="en-GB"/>
        </w:rPr>
        <w:t>he maximal peak load on any point in the distribution network (e.</w:t>
      </w:r>
      <w:r w:rsidRPr="00204BAC">
        <w:rPr>
          <w:lang w:val="en-GB"/>
        </w:rPr>
        <w:t xml:space="preserve">g. </w:t>
      </w:r>
      <w:r w:rsidRPr="00D05F46">
        <w:rPr>
          <w:lang w:val="en-GB"/>
        </w:rPr>
        <w:t>transformer) is smaller than the sum of all customer’s capacities at the point of connection</w:t>
      </w:r>
      <w:r>
        <w:rPr>
          <w:lang w:val="en-GB"/>
        </w:rPr>
        <w:t xml:space="preserve">. The coincidence factor compensates for this. </w:t>
      </w:r>
    </w:p>
  </w:footnote>
  <w:footnote w:id="3">
    <w:p w14:paraId="628119AB" w14:textId="77777777" w:rsidR="0034739D" w:rsidRPr="00064080" w:rsidRDefault="0034739D">
      <w:pPr>
        <w:pStyle w:val="Voetnoottekst"/>
        <w:rPr>
          <w:lang w:val="en-US"/>
        </w:rPr>
      </w:pPr>
      <w:r>
        <w:rPr>
          <w:rStyle w:val="Voetnootmarkering"/>
        </w:rPr>
        <w:footnoteRef/>
      </w:r>
      <w:r w:rsidRPr="004F4FFA">
        <w:rPr>
          <w:lang w:val="en-GB"/>
        </w:rPr>
        <w:t xml:space="preserve"> </w:t>
      </w:r>
      <w:r w:rsidRPr="00064080">
        <w:rPr>
          <w:lang w:val="en-GB"/>
        </w:rPr>
        <w:t xml:space="preserve">The local aggregator (LA) </w:t>
      </w:r>
      <w:r>
        <w:rPr>
          <w:lang w:val="en-GB"/>
        </w:rPr>
        <w:t xml:space="preserve">is </w:t>
      </w:r>
      <w:r w:rsidRPr="00064080">
        <w:rPr>
          <w:lang w:val="en-GB"/>
        </w:rPr>
        <w:t>responsible for collecting and bundling (geographically) local flexibility into a bigger aggregated flexibility offering, and to provide this to a commercial aggregator (which in turn exploits the  value of the flexibility offers on energy- and flexibility markets).</w:t>
      </w:r>
      <w:r>
        <w:rPr>
          <w:lang w:val="en-GB"/>
        </w:rPr>
        <w:t xml:space="preserve"> See also Deliverable 7.4 and Deliverable 7.1/7.2 for more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242C6" w14:textId="77777777" w:rsidR="0034739D" w:rsidRPr="00D80F38" w:rsidRDefault="0034739D" w:rsidP="00D80F38">
    <w:pPr>
      <w:pStyle w:val="Koptekst"/>
      <w:ind w:hanging="567"/>
      <w:rPr>
        <w:color w:val="0A69B4"/>
        <w:sz w:val="20"/>
        <w:lang w:val="en-GB"/>
      </w:rPr>
    </w:pPr>
    <w:r>
      <w:rPr>
        <w:noProof/>
        <w:color w:val="0A69B4"/>
        <w:sz w:val="24"/>
        <w:szCs w:val="28"/>
        <w:lang w:eastAsia="fr-FR"/>
      </w:rPr>
      <w:drawing>
        <wp:anchor distT="0" distB="0" distL="114300" distR="114300" simplePos="0" relativeHeight="251657216" behindDoc="1" locked="0" layoutInCell="1" allowOverlap="1" wp14:anchorId="1F088BBB" wp14:editId="25E54E97">
          <wp:simplePos x="0" y="0"/>
          <wp:positionH relativeFrom="column">
            <wp:posOffset>-915035</wp:posOffset>
          </wp:positionH>
          <wp:positionV relativeFrom="paragraph">
            <wp:posOffset>-434231</wp:posOffset>
          </wp:positionV>
          <wp:extent cx="10692000" cy="930671"/>
          <wp:effectExtent l="0" t="0" r="0" b="3175"/>
          <wp:wrapNone/>
          <wp:docPr id="2"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92000" cy="930671"/>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A69B4"/>
        <w:sz w:val="24"/>
        <w:szCs w:val="28"/>
        <w:lang w:val="en-GB"/>
      </w:rPr>
      <w:t>D7.3 Innovative solutions to be tested in the use cases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DD5AA" w14:textId="77777777" w:rsidR="0034739D" w:rsidRPr="00D80F38" w:rsidRDefault="0034739D" w:rsidP="00D80F38">
    <w:pPr>
      <w:pStyle w:val="Koptekst"/>
      <w:ind w:hanging="567"/>
      <w:rPr>
        <w:color w:val="0A69B4"/>
        <w:sz w:val="20"/>
        <w:lang w:val="en-GB"/>
      </w:rPr>
    </w:pPr>
    <w:r>
      <w:rPr>
        <w:noProof/>
        <w:color w:val="0A69B4"/>
        <w:sz w:val="24"/>
        <w:szCs w:val="28"/>
        <w:lang w:eastAsia="fr-FR"/>
      </w:rPr>
      <w:pict w14:anchorId="6904BF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70.15pt;margin-top:-84.25pt;width:609.6pt;height:86.75pt;z-index:-251658240;mso-wrap-edited:f;mso-position-horizontal-relative:margin;mso-position-vertical-relative:margin" wrapcoords="12377 0 12377 1230 -27 1250 -27 1481 12405 1538 12622 1846 12622 1884 13139 2134 10827 2442 10800 19695 -27 19907 -27 20003 21600 20003 21600 19907 10800 19695 10800 2461 21600 2192 21600 1981 21083 1981 13112 1846 12785 1538 21600 1481 21600 1250 12758 1230 17464 961 17464 519 12758 307 12758 0 12377 0">
          <v:imagedata r:id="rId1" o:title="INTERFLEX_word_fond2" croptop="132f" cropbottom="58651f" cropright="-1586f"/>
          <w10:wrap anchorx="margin" anchory="margin"/>
        </v:shape>
      </w:pict>
    </w:r>
    <w:r w:rsidRPr="0032427A">
      <w:rPr>
        <w:color w:val="0A69B4"/>
        <w:sz w:val="24"/>
        <w:szCs w:val="28"/>
        <w:lang w:val="en-GB"/>
      </w:rPr>
      <w:t xml:space="preserve"> </w:t>
    </w:r>
    <w:r>
      <w:rPr>
        <w:color w:val="0A69B4"/>
        <w:sz w:val="24"/>
        <w:szCs w:val="28"/>
        <w:lang w:val="en-GB"/>
      </w:rPr>
      <w:t>D7.3 Innovative solutions to be tested in the use cases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04ABF"/>
    <w:multiLevelType w:val="hybridMultilevel"/>
    <w:tmpl w:val="9F0C2D1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2C7DD2"/>
    <w:multiLevelType w:val="hybridMultilevel"/>
    <w:tmpl w:val="7B32CF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13E0221F"/>
    <w:multiLevelType w:val="hybridMultilevel"/>
    <w:tmpl w:val="DE9213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A875712"/>
    <w:multiLevelType w:val="hybridMultilevel"/>
    <w:tmpl w:val="3A22B98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A92111C"/>
    <w:multiLevelType w:val="hybridMultilevel"/>
    <w:tmpl w:val="0660E6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A254A5"/>
    <w:multiLevelType w:val="hybridMultilevel"/>
    <w:tmpl w:val="EE98F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BC615A"/>
    <w:multiLevelType w:val="hybridMultilevel"/>
    <w:tmpl w:val="0770CD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9030381"/>
    <w:multiLevelType w:val="hybridMultilevel"/>
    <w:tmpl w:val="3BFED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0E3EEB"/>
    <w:multiLevelType w:val="hybridMultilevel"/>
    <w:tmpl w:val="2138AB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C9E6836"/>
    <w:multiLevelType w:val="hybridMultilevel"/>
    <w:tmpl w:val="80362DBC"/>
    <w:lvl w:ilvl="0" w:tplc="04130001">
      <w:start w:val="1"/>
      <w:numFmt w:val="bullet"/>
      <w:lvlText w:val=""/>
      <w:lvlJc w:val="left"/>
      <w:pPr>
        <w:ind w:left="768" w:hanging="360"/>
      </w:pPr>
      <w:rPr>
        <w:rFonts w:ascii="Symbol" w:hAnsi="Symbol"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10" w15:restartNumberingAfterBreak="0">
    <w:nsid w:val="316A6527"/>
    <w:multiLevelType w:val="hybridMultilevel"/>
    <w:tmpl w:val="85487C92"/>
    <w:lvl w:ilvl="0" w:tplc="DF72C656">
      <w:start w:val="11"/>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4D642AB"/>
    <w:multiLevelType w:val="hybridMultilevel"/>
    <w:tmpl w:val="310E3206"/>
    <w:lvl w:ilvl="0" w:tplc="040C0017">
      <w:start w:val="1"/>
      <w:numFmt w:val="lowerLetter"/>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77534E"/>
    <w:multiLevelType w:val="hybridMultilevel"/>
    <w:tmpl w:val="3BDA624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5E30D75"/>
    <w:multiLevelType w:val="hybridMultilevel"/>
    <w:tmpl w:val="CC625FEA"/>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7347C77"/>
    <w:multiLevelType w:val="hybridMultilevel"/>
    <w:tmpl w:val="5232C01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7E806B1"/>
    <w:multiLevelType w:val="hybridMultilevel"/>
    <w:tmpl w:val="1F1828C0"/>
    <w:lvl w:ilvl="0" w:tplc="43AC750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C141AD"/>
    <w:multiLevelType w:val="hybridMultilevel"/>
    <w:tmpl w:val="36420D0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E7B2C03"/>
    <w:multiLevelType w:val="multilevel"/>
    <w:tmpl w:val="F65849B4"/>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531" w:hanging="510"/>
      </w:pPr>
      <w:rPr>
        <w:rFonts w:hint="default"/>
      </w:rPr>
    </w:lvl>
    <w:lvl w:ilvl="2">
      <w:start w:val="1"/>
      <w:numFmt w:val="decimal"/>
      <w:lvlText w:val="%1.%2.%3."/>
      <w:lvlJc w:val="right"/>
      <w:pPr>
        <w:tabs>
          <w:tab w:val="num" w:pos="2160"/>
        </w:tabs>
        <w:ind w:left="2268" w:hanging="113"/>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15:restartNumberingAfterBreak="0">
    <w:nsid w:val="415653C4"/>
    <w:multiLevelType w:val="hybridMultilevel"/>
    <w:tmpl w:val="9D343EA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7E572D5"/>
    <w:multiLevelType w:val="hybridMultilevel"/>
    <w:tmpl w:val="2B5A8B9A"/>
    <w:lvl w:ilvl="0" w:tplc="040C0017">
      <w:start w:val="1"/>
      <w:numFmt w:val="lowerLetter"/>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9673F9D"/>
    <w:multiLevelType w:val="hybridMultilevel"/>
    <w:tmpl w:val="D2A2330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C3F581F"/>
    <w:multiLevelType w:val="hybridMultilevel"/>
    <w:tmpl w:val="B2C263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CF75C56"/>
    <w:multiLevelType w:val="hybridMultilevel"/>
    <w:tmpl w:val="14BCCC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28204C7"/>
    <w:multiLevelType w:val="hybridMultilevel"/>
    <w:tmpl w:val="83C0CF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B6006A"/>
    <w:multiLevelType w:val="hybridMultilevel"/>
    <w:tmpl w:val="FF7E16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5916AA9"/>
    <w:multiLevelType w:val="hybridMultilevel"/>
    <w:tmpl w:val="E3C8183E"/>
    <w:lvl w:ilvl="0" w:tplc="65749140">
      <w:numFmt w:val="bullet"/>
      <w:lvlText w:val="-"/>
      <w:lvlJc w:val="left"/>
      <w:pPr>
        <w:ind w:left="720" w:hanging="360"/>
      </w:pPr>
      <w:rPr>
        <w:rFonts w:ascii="Trebuchet MS" w:eastAsia="Calibri" w:hAnsi="Trebuchet M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86B56CB"/>
    <w:multiLevelType w:val="hybridMultilevel"/>
    <w:tmpl w:val="A40E1E2E"/>
    <w:lvl w:ilvl="0" w:tplc="BEBA88E8">
      <w:start w:val="4"/>
      <w:numFmt w:val="bullet"/>
      <w:lvlText w:val=""/>
      <w:lvlJc w:val="left"/>
      <w:pPr>
        <w:ind w:left="720" w:hanging="360"/>
      </w:pPr>
      <w:rPr>
        <w:rFonts w:ascii="Wingdings" w:eastAsia="Calibri" w:hAnsi="Wingdings"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8AB639F"/>
    <w:multiLevelType w:val="hybridMultilevel"/>
    <w:tmpl w:val="27FAFF7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C0C14F1"/>
    <w:multiLevelType w:val="hybridMultilevel"/>
    <w:tmpl w:val="4A5C37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1FA060D"/>
    <w:multiLevelType w:val="hybridMultilevel"/>
    <w:tmpl w:val="929623C2"/>
    <w:lvl w:ilvl="0" w:tplc="170A17FC">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F76572"/>
    <w:multiLevelType w:val="hybridMultilevel"/>
    <w:tmpl w:val="3CB2C9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3297175"/>
    <w:multiLevelType w:val="hybridMultilevel"/>
    <w:tmpl w:val="CB38BADC"/>
    <w:lvl w:ilvl="0" w:tplc="1DA6A9B4">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65077D38"/>
    <w:multiLevelType w:val="multilevel"/>
    <w:tmpl w:val="A1A82E7A"/>
    <w:lvl w:ilvl="0">
      <w:start w:val="1"/>
      <w:numFmt w:val="decimal"/>
      <w:pStyle w:val="Kop1"/>
      <w:lvlText w:val="%1."/>
      <w:lvlJc w:val="left"/>
      <w:pPr>
        <w:ind w:left="3053" w:hanging="360"/>
      </w:pPr>
      <w:rPr>
        <w:rFonts w:hint="default"/>
      </w:rPr>
    </w:lvl>
    <w:lvl w:ilvl="1">
      <w:start w:val="1"/>
      <w:numFmt w:val="decimal"/>
      <w:pStyle w:val="Kop2"/>
      <w:isLgl/>
      <w:lvlText w:val="%1.%2."/>
      <w:lvlJc w:val="left"/>
      <w:pPr>
        <w:ind w:left="927" w:hanging="360"/>
      </w:pPr>
      <w:rPr>
        <w:rFonts w:ascii="Trebuchet MS" w:hAnsi="Trebuchet MS" w:hint="default"/>
        <w:color w:val="1F3864" w:themeColor="accent5" w:themeShade="80"/>
        <w:sz w:val="28"/>
        <w:szCs w:val="28"/>
      </w:rPr>
    </w:lvl>
    <w:lvl w:ilvl="2">
      <w:start w:val="1"/>
      <w:numFmt w:val="decimal"/>
      <w:pStyle w:val="Kop3"/>
      <w:isLgl/>
      <w:lvlText w:val="%1.%2.%3."/>
      <w:lvlJc w:val="left"/>
      <w:pPr>
        <w:ind w:left="5823" w:hanging="720"/>
      </w:pPr>
      <w:rPr>
        <w:rFonts w:hint="default"/>
      </w:rPr>
    </w:lvl>
    <w:lvl w:ilvl="3">
      <w:start w:val="1"/>
      <w:numFmt w:val="decimal"/>
      <w:isLgl/>
      <w:lvlText w:val="%1.%2.%3.%4."/>
      <w:lvlJc w:val="left"/>
      <w:pPr>
        <w:ind w:left="5823" w:hanging="720"/>
      </w:pPr>
      <w:rPr>
        <w:rFonts w:hint="default"/>
      </w:rPr>
    </w:lvl>
    <w:lvl w:ilvl="4">
      <w:start w:val="1"/>
      <w:numFmt w:val="decimal"/>
      <w:isLgl/>
      <w:lvlText w:val="%1.%2.%3.%4.%5."/>
      <w:lvlJc w:val="left"/>
      <w:pPr>
        <w:ind w:left="6183" w:hanging="1080"/>
      </w:pPr>
      <w:rPr>
        <w:rFonts w:hint="default"/>
      </w:rPr>
    </w:lvl>
    <w:lvl w:ilvl="5">
      <w:start w:val="1"/>
      <w:numFmt w:val="decimal"/>
      <w:isLgl/>
      <w:lvlText w:val="%1.%2.%3.%4.%5.%6."/>
      <w:lvlJc w:val="left"/>
      <w:pPr>
        <w:ind w:left="6183" w:hanging="1080"/>
      </w:pPr>
      <w:rPr>
        <w:rFonts w:hint="default"/>
      </w:rPr>
    </w:lvl>
    <w:lvl w:ilvl="6">
      <w:start w:val="1"/>
      <w:numFmt w:val="decimal"/>
      <w:isLgl/>
      <w:lvlText w:val="%1.%2.%3.%4.%5.%6.%7."/>
      <w:lvlJc w:val="left"/>
      <w:pPr>
        <w:ind w:left="6543" w:hanging="1440"/>
      </w:pPr>
      <w:rPr>
        <w:rFonts w:hint="default"/>
      </w:rPr>
    </w:lvl>
    <w:lvl w:ilvl="7">
      <w:start w:val="1"/>
      <w:numFmt w:val="decimal"/>
      <w:isLgl/>
      <w:lvlText w:val="%1.%2.%3.%4.%5.%6.%7.%8."/>
      <w:lvlJc w:val="left"/>
      <w:pPr>
        <w:ind w:left="6543" w:hanging="1440"/>
      </w:pPr>
      <w:rPr>
        <w:rFonts w:hint="default"/>
      </w:rPr>
    </w:lvl>
    <w:lvl w:ilvl="8">
      <w:start w:val="1"/>
      <w:numFmt w:val="decimal"/>
      <w:isLgl/>
      <w:lvlText w:val="%1.%2.%3.%4.%5.%6.%7.%8.%9."/>
      <w:lvlJc w:val="left"/>
      <w:pPr>
        <w:ind w:left="6903" w:hanging="1800"/>
      </w:pPr>
      <w:rPr>
        <w:rFonts w:hint="default"/>
      </w:rPr>
    </w:lvl>
  </w:abstractNum>
  <w:abstractNum w:abstractNumId="33" w15:restartNumberingAfterBreak="0">
    <w:nsid w:val="666B666A"/>
    <w:multiLevelType w:val="hybridMultilevel"/>
    <w:tmpl w:val="DE7AA04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2E84F58C">
      <w:start w:val="1"/>
      <w:numFmt w:val="bullet"/>
      <w:lvlText w:val=""/>
      <w:lvlJc w:val="left"/>
      <w:pPr>
        <w:ind w:left="2880" w:hanging="360"/>
      </w:pPr>
      <w:rPr>
        <w:rFonts w:ascii="Symbol" w:hAnsi="Symbol" w:hint="default"/>
        <w:lang w:val="en-US"/>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4" w15:restartNumberingAfterBreak="0">
    <w:nsid w:val="676856CB"/>
    <w:multiLevelType w:val="hybridMultilevel"/>
    <w:tmpl w:val="DDF4860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ACA1EF5"/>
    <w:multiLevelType w:val="hybridMultilevel"/>
    <w:tmpl w:val="51E40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C3C7986"/>
    <w:multiLevelType w:val="hybridMultilevel"/>
    <w:tmpl w:val="C0B21A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D88470A"/>
    <w:multiLevelType w:val="hybridMultilevel"/>
    <w:tmpl w:val="FE9C6E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6FDD3EA5"/>
    <w:multiLevelType w:val="hybridMultilevel"/>
    <w:tmpl w:val="EEEC5F3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5C13FC8"/>
    <w:multiLevelType w:val="hybridMultilevel"/>
    <w:tmpl w:val="25767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B9A15C2"/>
    <w:multiLevelType w:val="hybridMultilevel"/>
    <w:tmpl w:val="E828E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96492D"/>
    <w:multiLevelType w:val="hybridMultilevel"/>
    <w:tmpl w:val="3D3CAC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2"/>
  </w:num>
  <w:num w:numId="2">
    <w:abstractNumId w:val="17"/>
    <w:lvlOverride w:ilvl="0">
      <w:startOverride w:val="1"/>
    </w:lvlOverride>
  </w:num>
  <w:num w:numId="3">
    <w:abstractNumId w:val="17"/>
  </w:num>
  <w:num w:numId="4">
    <w:abstractNumId w:val="17"/>
    <w:lvlOverride w:ilvl="0"/>
    <w:lvlOverride w:ilvl="1">
      <w:startOverride w:val="1"/>
    </w:lvlOverride>
  </w:num>
  <w:num w:numId="5">
    <w:abstractNumId w:val="17"/>
    <w:lvlOverride w:ilvl="0"/>
    <w:lvlOverride w:ilvl="1"/>
    <w:lvlOverride w:ilvl="2">
      <w:startOverride w:val="1"/>
    </w:lvlOverride>
  </w:num>
  <w:num w:numId="6">
    <w:abstractNumId w:val="17"/>
    <w:lvlOverride w:ilvl="0"/>
    <w:lvlOverride w:ilvl="1">
      <w:startOverride w:val="1"/>
    </w:lvlOverride>
    <w:lvlOverride w:ilvl="2"/>
  </w:num>
  <w:num w:numId="7">
    <w:abstractNumId w:val="20"/>
  </w:num>
  <w:num w:numId="8">
    <w:abstractNumId w:val="18"/>
  </w:num>
  <w:num w:numId="9">
    <w:abstractNumId w:val="11"/>
  </w:num>
  <w:num w:numId="10">
    <w:abstractNumId w:val="13"/>
  </w:num>
  <w:num w:numId="11">
    <w:abstractNumId w:val="27"/>
  </w:num>
  <w:num w:numId="12">
    <w:abstractNumId w:val="24"/>
  </w:num>
  <w:num w:numId="13">
    <w:abstractNumId w:val="4"/>
  </w:num>
  <w:num w:numId="14">
    <w:abstractNumId w:val="41"/>
  </w:num>
  <w:num w:numId="15">
    <w:abstractNumId w:val="22"/>
  </w:num>
  <w:num w:numId="16">
    <w:abstractNumId w:val="19"/>
  </w:num>
  <w:num w:numId="17">
    <w:abstractNumId w:val="14"/>
  </w:num>
  <w:num w:numId="18">
    <w:abstractNumId w:val="28"/>
  </w:num>
  <w:num w:numId="19">
    <w:abstractNumId w:val="39"/>
  </w:num>
  <w:num w:numId="20">
    <w:abstractNumId w:val="6"/>
  </w:num>
  <w:num w:numId="21">
    <w:abstractNumId w:val="10"/>
  </w:num>
  <w:num w:numId="22">
    <w:abstractNumId w:val="7"/>
  </w:num>
  <w:num w:numId="23">
    <w:abstractNumId w:val="40"/>
  </w:num>
  <w:num w:numId="24">
    <w:abstractNumId w:val="35"/>
  </w:num>
  <w:num w:numId="25">
    <w:abstractNumId w:val="23"/>
  </w:num>
  <w:num w:numId="26">
    <w:abstractNumId w:val="12"/>
  </w:num>
  <w:num w:numId="27">
    <w:abstractNumId w:val="29"/>
  </w:num>
  <w:num w:numId="28">
    <w:abstractNumId w:val="9"/>
  </w:num>
  <w:num w:numId="29">
    <w:abstractNumId w:val="15"/>
  </w:num>
  <w:num w:numId="3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num>
  <w:num w:numId="33">
    <w:abstractNumId w:val="32"/>
  </w:num>
  <w:num w:numId="34">
    <w:abstractNumId w:val="2"/>
  </w:num>
  <w:num w:numId="35">
    <w:abstractNumId w:val="1"/>
  </w:num>
  <w:num w:numId="36">
    <w:abstractNumId w:val="33"/>
  </w:num>
  <w:num w:numId="37">
    <w:abstractNumId w:val="5"/>
  </w:num>
  <w:num w:numId="38">
    <w:abstractNumId w:val="31"/>
  </w:num>
  <w:num w:numId="39">
    <w:abstractNumId w:val="21"/>
  </w:num>
  <w:num w:numId="40">
    <w:abstractNumId w:val="30"/>
  </w:num>
  <w:num w:numId="41">
    <w:abstractNumId w:val="8"/>
  </w:num>
  <w:num w:numId="42">
    <w:abstractNumId w:val="0"/>
  </w:num>
  <w:num w:numId="43">
    <w:abstractNumId w:val="34"/>
  </w:num>
  <w:num w:numId="44">
    <w:abstractNumId w:val="38"/>
  </w:num>
  <w:num w:numId="45">
    <w:abstractNumId w:val="16"/>
  </w:num>
  <w:num w:numId="46">
    <w:abstractNumId w:val="37"/>
  </w:num>
  <w:num w:numId="47">
    <w:abstractNumId w:val="3"/>
  </w:num>
  <w:num w:numId="48">
    <w:abstractNumId w:val="26"/>
  </w:num>
  <w:num w:numId="49">
    <w:abstractNumId w:val="36"/>
  </w:num>
  <w:num w:numId="50">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autoHyphenation/>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YxNzMwMzcyNzW2sDRU0lEKTi0uzszPAykwrAUAF/B2BywAAAA="/>
  </w:docVars>
  <w:rsids>
    <w:rsidRoot w:val="001E15A0"/>
    <w:rsid w:val="00001DDF"/>
    <w:rsid w:val="00003031"/>
    <w:rsid w:val="00004B18"/>
    <w:rsid w:val="00006C6B"/>
    <w:rsid w:val="000074E7"/>
    <w:rsid w:val="00007AC1"/>
    <w:rsid w:val="000138F8"/>
    <w:rsid w:val="00020AAB"/>
    <w:rsid w:val="00021E06"/>
    <w:rsid w:val="00022C8C"/>
    <w:rsid w:val="00023543"/>
    <w:rsid w:val="000261F1"/>
    <w:rsid w:val="00026965"/>
    <w:rsid w:val="00026D09"/>
    <w:rsid w:val="00030510"/>
    <w:rsid w:val="000305E1"/>
    <w:rsid w:val="00030750"/>
    <w:rsid w:val="000307ED"/>
    <w:rsid w:val="0003149A"/>
    <w:rsid w:val="000314EC"/>
    <w:rsid w:val="000333B7"/>
    <w:rsid w:val="00034259"/>
    <w:rsid w:val="00034788"/>
    <w:rsid w:val="00034B0E"/>
    <w:rsid w:val="00034E47"/>
    <w:rsid w:val="0003615B"/>
    <w:rsid w:val="000362C2"/>
    <w:rsid w:val="00036820"/>
    <w:rsid w:val="00037023"/>
    <w:rsid w:val="000400F2"/>
    <w:rsid w:val="00040E50"/>
    <w:rsid w:val="000416DF"/>
    <w:rsid w:val="000434BD"/>
    <w:rsid w:val="00046D88"/>
    <w:rsid w:val="00052248"/>
    <w:rsid w:val="000525E6"/>
    <w:rsid w:val="000529D7"/>
    <w:rsid w:val="0005309C"/>
    <w:rsid w:val="00053980"/>
    <w:rsid w:val="00054766"/>
    <w:rsid w:val="00056661"/>
    <w:rsid w:val="00056DE5"/>
    <w:rsid w:val="00057399"/>
    <w:rsid w:val="000639CB"/>
    <w:rsid w:val="00064080"/>
    <w:rsid w:val="00067ECA"/>
    <w:rsid w:val="00071FCC"/>
    <w:rsid w:val="000738F7"/>
    <w:rsid w:val="000755C8"/>
    <w:rsid w:val="000771C5"/>
    <w:rsid w:val="000771D3"/>
    <w:rsid w:val="00081C6D"/>
    <w:rsid w:val="00082A9D"/>
    <w:rsid w:val="00082E81"/>
    <w:rsid w:val="00084B20"/>
    <w:rsid w:val="000850DE"/>
    <w:rsid w:val="00085917"/>
    <w:rsid w:val="000863E4"/>
    <w:rsid w:val="00086D3E"/>
    <w:rsid w:val="00086EE7"/>
    <w:rsid w:val="00086FAF"/>
    <w:rsid w:val="000906E7"/>
    <w:rsid w:val="0009225D"/>
    <w:rsid w:val="000943E8"/>
    <w:rsid w:val="000952A8"/>
    <w:rsid w:val="0009565F"/>
    <w:rsid w:val="000A1CC5"/>
    <w:rsid w:val="000A2F1E"/>
    <w:rsid w:val="000A5C28"/>
    <w:rsid w:val="000B179B"/>
    <w:rsid w:val="000B17E1"/>
    <w:rsid w:val="000B1B8B"/>
    <w:rsid w:val="000B2A83"/>
    <w:rsid w:val="000B4486"/>
    <w:rsid w:val="000B5967"/>
    <w:rsid w:val="000B783B"/>
    <w:rsid w:val="000C2B00"/>
    <w:rsid w:val="000C3715"/>
    <w:rsid w:val="000C39FA"/>
    <w:rsid w:val="000C53A8"/>
    <w:rsid w:val="000C5F19"/>
    <w:rsid w:val="000D00CB"/>
    <w:rsid w:val="000D170B"/>
    <w:rsid w:val="000D1983"/>
    <w:rsid w:val="000D1DFB"/>
    <w:rsid w:val="000D2436"/>
    <w:rsid w:val="000D274C"/>
    <w:rsid w:val="000D4237"/>
    <w:rsid w:val="000D614D"/>
    <w:rsid w:val="000D72C0"/>
    <w:rsid w:val="000D78CE"/>
    <w:rsid w:val="000E0B0E"/>
    <w:rsid w:val="000E3BB2"/>
    <w:rsid w:val="000E49A5"/>
    <w:rsid w:val="000E7069"/>
    <w:rsid w:val="000E7CE5"/>
    <w:rsid w:val="000F080B"/>
    <w:rsid w:val="000F19BD"/>
    <w:rsid w:val="000F6240"/>
    <w:rsid w:val="000F670D"/>
    <w:rsid w:val="000F7500"/>
    <w:rsid w:val="00102722"/>
    <w:rsid w:val="00103465"/>
    <w:rsid w:val="001109D4"/>
    <w:rsid w:val="00111CDF"/>
    <w:rsid w:val="0011455E"/>
    <w:rsid w:val="001158AF"/>
    <w:rsid w:val="00115956"/>
    <w:rsid w:val="00115B8D"/>
    <w:rsid w:val="001163F0"/>
    <w:rsid w:val="0012119E"/>
    <w:rsid w:val="0012144A"/>
    <w:rsid w:val="001234B9"/>
    <w:rsid w:val="001260B1"/>
    <w:rsid w:val="001270AB"/>
    <w:rsid w:val="0012752E"/>
    <w:rsid w:val="0013157C"/>
    <w:rsid w:val="00134066"/>
    <w:rsid w:val="0014075B"/>
    <w:rsid w:val="00142284"/>
    <w:rsid w:val="00144070"/>
    <w:rsid w:val="00145904"/>
    <w:rsid w:val="00147AB4"/>
    <w:rsid w:val="0015499B"/>
    <w:rsid w:val="00155671"/>
    <w:rsid w:val="00155EA9"/>
    <w:rsid w:val="00156520"/>
    <w:rsid w:val="001565F7"/>
    <w:rsid w:val="001571D7"/>
    <w:rsid w:val="001579E7"/>
    <w:rsid w:val="0016002F"/>
    <w:rsid w:val="00160B8D"/>
    <w:rsid w:val="00163A62"/>
    <w:rsid w:val="001653B4"/>
    <w:rsid w:val="00167461"/>
    <w:rsid w:val="00172240"/>
    <w:rsid w:val="00172AF5"/>
    <w:rsid w:val="001769D1"/>
    <w:rsid w:val="00177660"/>
    <w:rsid w:val="0018000C"/>
    <w:rsid w:val="001828B6"/>
    <w:rsid w:val="00184451"/>
    <w:rsid w:val="001845F7"/>
    <w:rsid w:val="00185EB6"/>
    <w:rsid w:val="00185F9D"/>
    <w:rsid w:val="00186F13"/>
    <w:rsid w:val="00190005"/>
    <w:rsid w:val="00190645"/>
    <w:rsid w:val="00191A0E"/>
    <w:rsid w:val="00193EEC"/>
    <w:rsid w:val="00195F6B"/>
    <w:rsid w:val="001A00BE"/>
    <w:rsid w:val="001A13E1"/>
    <w:rsid w:val="001A1EFA"/>
    <w:rsid w:val="001A2C44"/>
    <w:rsid w:val="001A39DA"/>
    <w:rsid w:val="001A4DF2"/>
    <w:rsid w:val="001A560F"/>
    <w:rsid w:val="001A70D1"/>
    <w:rsid w:val="001B150B"/>
    <w:rsid w:val="001B1850"/>
    <w:rsid w:val="001B18A6"/>
    <w:rsid w:val="001B3BBE"/>
    <w:rsid w:val="001B42DB"/>
    <w:rsid w:val="001B45FD"/>
    <w:rsid w:val="001B5EA7"/>
    <w:rsid w:val="001B626F"/>
    <w:rsid w:val="001B686B"/>
    <w:rsid w:val="001B7817"/>
    <w:rsid w:val="001C02A1"/>
    <w:rsid w:val="001C1B2B"/>
    <w:rsid w:val="001C349F"/>
    <w:rsid w:val="001C4CE4"/>
    <w:rsid w:val="001C5ABB"/>
    <w:rsid w:val="001D0DF4"/>
    <w:rsid w:val="001D0E36"/>
    <w:rsid w:val="001D1563"/>
    <w:rsid w:val="001D36EF"/>
    <w:rsid w:val="001D370E"/>
    <w:rsid w:val="001D463C"/>
    <w:rsid w:val="001D4EE3"/>
    <w:rsid w:val="001D5A2F"/>
    <w:rsid w:val="001D62CD"/>
    <w:rsid w:val="001D6E9E"/>
    <w:rsid w:val="001E00BB"/>
    <w:rsid w:val="001E05F8"/>
    <w:rsid w:val="001E15A0"/>
    <w:rsid w:val="001E1FF3"/>
    <w:rsid w:val="001E2965"/>
    <w:rsid w:val="001E3425"/>
    <w:rsid w:val="001E4A8F"/>
    <w:rsid w:val="001E6CF0"/>
    <w:rsid w:val="001E7076"/>
    <w:rsid w:val="001F1649"/>
    <w:rsid w:val="001F2B10"/>
    <w:rsid w:val="001F3892"/>
    <w:rsid w:val="001F3ECD"/>
    <w:rsid w:val="001F435C"/>
    <w:rsid w:val="001F562B"/>
    <w:rsid w:val="001F60E9"/>
    <w:rsid w:val="001F6A37"/>
    <w:rsid w:val="001F7809"/>
    <w:rsid w:val="002002AE"/>
    <w:rsid w:val="002002CB"/>
    <w:rsid w:val="00200FFE"/>
    <w:rsid w:val="002033C2"/>
    <w:rsid w:val="0020381F"/>
    <w:rsid w:val="00204BAC"/>
    <w:rsid w:val="00205A50"/>
    <w:rsid w:val="00206178"/>
    <w:rsid w:val="0020655F"/>
    <w:rsid w:val="00207093"/>
    <w:rsid w:val="00207423"/>
    <w:rsid w:val="002106CA"/>
    <w:rsid w:val="00212291"/>
    <w:rsid w:val="0021294E"/>
    <w:rsid w:val="002136BC"/>
    <w:rsid w:val="00213C66"/>
    <w:rsid w:val="002146D1"/>
    <w:rsid w:val="002147BB"/>
    <w:rsid w:val="00215D7B"/>
    <w:rsid w:val="00216224"/>
    <w:rsid w:val="00216691"/>
    <w:rsid w:val="0021760D"/>
    <w:rsid w:val="00221553"/>
    <w:rsid w:val="00224F61"/>
    <w:rsid w:val="00225914"/>
    <w:rsid w:val="00226CE2"/>
    <w:rsid w:val="002275C3"/>
    <w:rsid w:val="002279CA"/>
    <w:rsid w:val="00231055"/>
    <w:rsid w:val="00231559"/>
    <w:rsid w:val="00231751"/>
    <w:rsid w:val="00231916"/>
    <w:rsid w:val="00231B8D"/>
    <w:rsid w:val="002325DD"/>
    <w:rsid w:val="00232AD1"/>
    <w:rsid w:val="00233272"/>
    <w:rsid w:val="00233557"/>
    <w:rsid w:val="002339C3"/>
    <w:rsid w:val="0023585F"/>
    <w:rsid w:val="00235DF0"/>
    <w:rsid w:val="00241BE0"/>
    <w:rsid w:val="00243410"/>
    <w:rsid w:val="00252380"/>
    <w:rsid w:val="00252988"/>
    <w:rsid w:val="00254771"/>
    <w:rsid w:val="00257EF1"/>
    <w:rsid w:val="00262C88"/>
    <w:rsid w:val="00264665"/>
    <w:rsid w:val="00264CDD"/>
    <w:rsid w:val="0026772D"/>
    <w:rsid w:val="0027088C"/>
    <w:rsid w:val="002709B2"/>
    <w:rsid w:val="00271C1A"/>
    <w:rsid w:val="00273803"/>
    <w:rsid w:val="00274760"/>
    <w:rsid w:val="00275F08"/>
    <w:rsid w:val="0027787E"/>
    <w:rsid w:val="00283B77"/>
    <w:rsid w:val="00284632"/>
    <w:rsid w:val="00286300"/>
    <w:rsid w:val="00286507"/>
    <w:rsid w:val="002871CE"/>
    <w:rsid w:val="0028783B"/>
    <w:rsid w:val="00287A13"/>
    <w:rsid w:val="002923C3"/>
    <w:rsid w:val="002936B4"/>
    <w:rsid w:val="00295792"/>
    <w:rsid w:val="00296EFD"/>
    <w:rsid w:val="002A06BE"/>
    <w:rsid w:val="002A0F86"/>
    <w:rsid w:val="002A103E"/>
    <w:rsid w:val="002A1236"/>
    <w:rsid w:val="002A22D3"/>
    <w:rsid w:val="002A2487"/>
    <w:rsid w:val="002A2BE5"/>
    <w:rsid w:val="002A405C"/>
    <w:rsid w:val="002A4978"/>
    <w:rsid w:val="002A6723"/>
    <w:rsid w:val="002A6BCE"/>
    <w:rsid w:val="002B0B0C"/>
    <w:rsid w:val="002B0C53"/>
    <w:rsid w:val="002B0EEE"/>
    <w:rsid w:val="002B649C"/>
    <w:rsid w:val="002B73AB"/>
    <w:rsid w:val="002C2137"/>
    <w:rsid w:val="002C3F17"/>
    <w:rsid w:val="002C4D5D"/>
    <w:rsid w:val="002C4E98"/>
    <w:rsid w:val="002C5955"/>
    <w:rsid w:val="002C64B6"/>
    <w:rsid w:val="002C6D9E"/>
    <w:rsid w:val="002C7315"/>
    <w:rsid w:val="002D0CDB"/>
    <w:rsid w:val="002D1B9C"/>
    <w:rsid w:val="002D54F9"/>
    <w:rsid w:val="002D5B98"/>
    <w:rsid w:val="002D5F77"/>
    <w:rsid w:val="002D7A59"/>
    <w:rsid w:val="002E1BF0"/>
    <w:rsid w:val="002E3764"/>
    <w:rsid w:val="002F05BC"/>
    <w:rsid w:val="002F5070"/>
    <w:rsid w:val="002F53E3"/>
    <w:rsid w:val="00300387"/>
    <w:rsid w:val="00301ADD"/>
    <w:rsid w:val="0030227F"/>
    <w:rsid w:val="0030313F"/>
    <w:rsid w:val="00303515"/>
    <w:rsid w:val="00304788"/>
    <w:rsid w:val="00305182"/>
    <w:rsid w:val="00305E3A"/>
    <w:rsid w:val="00306BC7"/>
    <w:rsid w:val="00307C07"/>
    <w:rsid w:val="00307D2D"/>
    <w:rsid w:val="00312278"/>
    <w:rsid w:val="00315EAF"/>
    <w:rsid w:val="003204AF"/>
    <w:rsid w:val="00320703"/>
    <w:rsid w:val="00320F59"/>
    <w:rsid w:val="0032427A"/>
    <w:rsid w:val="00325AF7"/>
    <w:rsid w:val="003316C6"/>
    <w:rsid w:val="003320C5"/>
    <w:rsid w:val="003325AA"/>
    <w:rsid w:val="00332B6D"/>
    <w:rsid w:val="003339C8"/>
    <w:rsid w:val="0033439A"/>
    <w:rsid w:val="00334EB4"/>
    <w:rsid w:val="003370B7"/>
    <w:rsid w:val="00337A67"/>
    <w:rsid w:val="00337DB5"/>
    <w:rsid w:val="003404EA"/>
    <w:rsid w:val="00340CDE"/>
    <w:rsid w:val="0034330D"/>
    <w:rsid w:val="00343BED"/>
    <w:rsid w:val="00343C36"/>
    <w:rsid w:val="00345227"/>
    <w:rsid w:val="003455C6"/>
    <w:rsid w:val="00346703"/>
    <w:rsid w:val="0034739D"/>
    <w:rsid w:val="00354023"/>
    <w:rsid w:val="0035639F"/>
    <w:rsid w:val="003577F9"/>
    <w:rsid w:val="0036044F"/>
    <w:rsid w:val="00363B4F"/>
    <w:rsid w:val="00365CAD"/>
    <w:rsid w:val="00365CBB"/>
    <w:rsid w:val="00365CFC"/>
    <w:rsid w:val="003667B7"/>
    <w:rsid w:val="00366F1E"/>
    <w:rsid w:val="003678D6"/>
    <w:rsid w:val="003710F6"/>
    <w:rsid w:val="00373C43"/>
    <w:rsid w:val="00380169"/>
    <w:rsid w:val="00383385"/>
    <w:rsid w:val="003834B0"/>
    <w:rsid w:val="00383AC5"/>
    <w:rsid w:val="00383F02"/>
    <w:rsid w:val="003842FA"/>
    <w:rsid w:val="00384D8F"/>
    <w:rsid w:val="003858FC"/>
    <w:rsid w:val="00386389"/>
    <w:rsid w:val="00391012"/>
    <w:rsid w:val="003924B7"/>
    <w:rsid w:val="0039668D"/>
    <w:rsid w:val="003A03FA"/>
    <w:rsid w:val="003A056B"/>
    <w:rsid w:val="003A1B9B"/>
    <w:rsid w:val="003A1F13"/>
    <w:rsid w:val="003A3C05"/>
    <w:rsid w:val="003A3F13"/>
    <w:rsid w:val="003B0FB8"/>
    <w:rsid w:val="003B0FEA"/>
    <w:rsid w:val="003B4939"/>
    <w:rsid w:val="003B6967"/>
    <w:rsid w:val="003C04BA"/>
    <w:rsid w:val="003C32C3"/>
    <w:rsid w:val="003C3B9F"/>
    <w:rsid w:val="003C3E59"/>
    <w:rsid w:val="003C769C"/>
    <w:rsid w:val="003D1A41"/>
    <w:rsid w:val="003D411D"/>
    <w:rsid w:val="003D438A"/>
    <w:rsid w:val="003D4467"/>
    <w:rsid w:val="003D466C"/>
    <w:rsid w:val="003D5567"/>
    <w:rsid w:val="003D74A4"/>
    <w:rsid w:val="003D7A4C"/>
    <w:rsid w:val="003E0718"/>
    <w:rsid w:val="003E2A97"/>
    <w:rsid w:val="003E2DDB"/>
    <w:rsid w:val="003E3C48"/>
    <w:rsid w:val="003E51FA"/>
    <w:rsid w:val="003E66DF"/>
    <w:rsid w:val="003E6A3F"/>
    <w:rsid w:val="003F08AE"/>
    <w:rsid w:val="003F08DA"/>
    <w:rsid w:val="003F39AF"/>
    <w:rsid w:val="003F4583"/>
    <w:rsid w:val="003F5310"/>
    <w:rsid w:val="003F5CA5"/>
    <w:rsid w:val="003F7569"/>
    <w:rsid w:val="0040116D"/>
    <w:rsid w:val="004012D3"/>
    <w:rsid w:val="004015F6"/>
    <w:rsid w:val="004034EF"/>
    <w:rsid w:val="00404B75"/>
    <w:rsid w:val="00405015"/>
    <w:rsid w:val="00410930"/>
    <w:rsid w:val="00411147"/>
    <w:rsid w:val="00411357"/>
    <w:rsid w:val="004142D5"/>
    <w:rsid w:val="00414D41"/>
    <w:rsid w:val="00416F2B"/>
    <w:rsid w:val="00421E5C"/>
    <w:rsid w:val="004257F0"/>
    <w:rsid w:val="00426095"/>
    <w:rsid w:val="00426FE1"/>
    <w:rsid w:val="00430F11"/>
    <w:rsid w:val="0043110C"/>
    <w:rsid w:val="00434B69"/>
    <w:rsid w:val="00441997"/>
    <w:rsid w:val="004448BB"/>
    <w:rsid w:val="004457E1"/>
    <w:rsid w:val="004500BF"/>
    <w:rsid w:val="0045050A"/>
    <w:rsid w:val="004520FB"/>
    <w:rsid w:val="00452E57"/>
    <w:rsid w:val="0045438C"/>
    <w:rsid w:val="00455A7A"/>
    <w:rsid w:val="00456FA5"/>
    <w:rsid w:val="00457759"/>
    <w:rsid w:val="00464DA6"/>
    <w:rsid w:val="00470B62"/>
    <w:rsid w:val="00473441"/>
    <w:rsid w:val="00474F5B"/>
    <w:rsid w:val="00475580"/>
    <w:rsid w:val="004761E2"/>
    <w:rsid w:val="004772FB"/>
    <w:rsid w:val="004804B3"/>
    <w:rsid w:val="00481005"/>
    <w:rsid w:val="0048118E"/>
    <w:rsid w:val="00483C93"/>
    <w:rsid w:val="0048486A"/>
    <w:rsid w:val="004872EB"/>
    <w:rsid w:val="00487854"/>
    <w:rsid w:val="00490483"/>
    <w:rsid w:val="00491DF8"/>
    <w:rsid w:val="004935DB"/>
    <w:rsid w:val="00495C11"/>
    <w:rsid w:val="004960FB"/>
    <w:rsid w:val="004A06BB"/>
    <w:rsid w:val="004A0A5A"/>
    <w:rsid w:val="004A0B70"/>
    <w:rsid w:val="004A27AE"/>
    <w:rsid w:val="004A2BC1"/>
    <w:rsid w:val="004A353B"/>
    <w:rsid w:val="004A3C0C"/>
    <w:rsid w:val="004A4C89"/>
    <w:rsid w:val="004A4F15"/>
    <w:rsid w:val="004A51C9"/>
    <w:rsid w:val="004A6DD8"/>
    <w:rsid w:val="004B000F"/>
    <w:rsid w:val="004B0814"/>
    <w:rsid w:val="004B15C0"/>
    <w:rsid w:val="004B358B"/>
    <w:rsid w:val="004B4B75"/>
    <w:rsid w:val="004B5F63"/>
    <w:rsid w:val="004B7291"/>
    <w:rsid w:val="004B7D6F"/>
    <w:rsid w:val="004C0B83"/>
    <w:rsid w:val="004C173C"/>
    <w:rsid w:val="004C1DA2"/>
    <w:rsid w:val="004C2CE5"/>
    <w:rsid w:val="004C3ECC"/>
    <w:rsid w:val="004C6102"/>
    <w:rsid w:val="004D1154"/>
    <w:rsid w:val="004D1DB8"/>
    <w:rsid w:val="004D1F2A"/>
    <w:rsid w:val="004D2911"/>
    <w:rsid w:val="004D3894"/>
    <w:rsid w:val="004D6537"/>
    <w:rsid w:val="004D7384"/>
    <w:rsid w:val="004D7390"/>
    <w:rsid w:val="004D7F6F"/>
    <w:rsid w:val="004E27C8"/>
    <w:rsid w:val="004E2864"/>
    <w:rsid w:val="004E2CFE"/>
    <w:rsid w:val="004E2D49"/>
    <w:rsid w:val="004E374F"/>
    <w:rsid w:val="004E6528"/>
    <w:rsid w:val="004F4776"/>
    <w:rsid w:val="004F4BCE"/>
    <w:rsid w:val="004F4FFA"/>
    <w:rsid w:val="004F5E6F"/>
    <w:rsid w:val="004F718B"/>
    <w:rsid w:val="004F74BF"/>
    <w:rsid w:val="004F7A86"/>
    <w:rsid w:val="005017AC"/>
    <w:rsid w:val="005019FA"/>
    <w:rsid w:val="0050243A"/>
    <w:rsid w:val="00503EAA"/>
    <w:rsid w:val="00506604"/>
    <w:rsid w:val="0050687F"/>
    <w:rsid w:val="005074C7"/>
    <w:rsid w:val="00511AB8"/>
    <w:rsid w:val="00514F59"/>
    <w:rsid w:val="005162A3"/>
    <w:rsid w:val="00516ED9"/>
    <w:rsid w:val="00517038"/>
    <w:rsid w:val="0051739A"/>
    <w:rsid w:val="005201C5"/>
    <w:rsid w:val="0052143E"/>
    <w:rsid w:val="00521C2F"/>
    <w:rsid w:val="005237C7"/>
    <w:rsid w:val="00526924"/>
    <w:rsid w:val="00532049"/>
    <w:rsid w:val="00532E22"/>
    <w:rsid w:val="00533EB9"/>
    <w:rsid w:val="0053614A"/>
    <w:rsid w:val="00540671"/>
    <w:rsid w:val="00542E55"/>
    <w:rsid w:val="00543AAB"/>
    <w:rsid w:val="00543B43"/>
    <w:rsid w:val="0054564A"/>
    <w:rsid w:val="0054755D"/>
    <w:rsid w:val="00547C3F"/>
    <w:rsid w:val="005502F4"/>
    <w:rsid w:val="00550CF6"/>
    <w:rsid w:val="00550D34"/>
    <w:rsid w:val="00551497"/>
    <w:rsid w:val="00551BDB"/>
    <w:rsid w:val="00551CAC"/>
    <w:rsid w:val="00551D86"/>
    <w:rsid w:val="00552B00"/>
    <w:rsid w:val="00553018"/>
    <w:rsid w:val="0055593E"/>
    <w:rsid w:val="00556C3B"/>
    <w:rsid w:val="00556EA8"/>
    <w:rsid w:val="00557DB6"/>
    <w:rsid w:val="00561D1C"/>
    <w:rsid w:val="005649A1"/>
    <w:rsid w:val="00565AFD"/>
    <w:rsid w:val="00567426"/>
    <w:rsid w:val="00573541"/>
    <w:rsid w:val="00575391"/>
    <w:rsid w:val="00576B56"/>
    <w:rsid w:val="0058117D"/>
    <w:rsid w:val="00583DB6"/>
    <w:rsid w:val="00584038"/>
    <w:rsid w:val="00584D72"/>
    <w:rsid w:val="00586F95"/>
    <w:rsid w:val="0058727A"/>
    <w:rsid w:val="005876ED"/>
    <w:rsid w:val="00590B7E"/>
    <w:rsid w:val="0059252D"/>
    <w:rsid w:val="00592B64"/>
    <w:rsid w:val="005949AB"/>
    <w:rsid w:val="005952B0"/>
    <w:rsid w:val="00596982"/>
    <w:rsid w:val="00596DF7"/>
    <w:rsid w:val="00596FC1"/>
    <w:rsid w:val="00596FCA"/>
    <w:rsid w:val="00597488"/>
    <w:rsid w:val="005A0404"/>
    <w:rsid w:val="005A2995"/>
    <w:rsid w:val="005A316C"/>
    <w:rsid w:val="005A3685"/>
    <w:rsid w:val="005A63A6"/>
    <w:rsid w:val="005A67B0"/>
    <w:rsid w:val="005A6F25"/>
    <w:rsid w:val="005B2A78"/>
    <w:rsid w:val="005B2B94"/>
    <w:rsid w:val="005B32EF"/>
    <w:rsid w:val="005B3431"/>
    <w:rsid w:val="005B407A"/>
    <w:rsid w:val="005B4EFE"/>
    <w:rsid w:val="005B5DFD"/>
    <w:rsid w:val="005C2D35"/>
    <w:rsid w:val="005C2FCB"/>
    <w:rsid w:val="005C507D"/>
    <w:rsid w:val="005C555B"/>
    <w:rsid w:val="005C5651"/>
    <w:rsid w:val="005C60E7"/>
    <w:rsid w:val="005D0403"/>
    <w:rsid w:val="005D0EC2"/>
    <w:rsid w:val="005D2216"/>
    <w:rsid w:val="005D2E67"/>
    <w:rsid w:val="005D3C49"/>
    <w:rsid w:val="005D4940"/>
    <w:rsid w:val="005E0914"/>
    <w:rsid w:val="005E136F"/>
    <w:rsid w:val="005E156D"/>
    <w:rsid w:val="005E2C9D"/>
    <w:rsid w:val="005E4E8E"/>
    <w:rsid w:val="005E69BC"/>
    <w:rsid w:val="005E79C3"/>
    <w:rsid w:val="005F0DD8"/>
    <w:rsid w:val="005F23C1"/>
    <w:rsid w:val="005F29CC"/>
    <w:rsid w:val="005F4111"/>
    <w:rsid w:val="005F45EE"/>
    <w:rsid w:val="005F53D4"/>
    <w:rsid w:val="005F6725"/>
    <w:rsid w:val="00600997"/>
    <w:rsid w:val="0060100E"/>
    <w:rsid w:val="006023E2"/>
    <w:rsid w:val="006024DD"/>
    <w:rsid w:val="0060260A"/>
    <w:rsid w:val="00602CC5"/>
    <w:rsid w:val="006034D9"/>
    <w:rsid w:val="00603F6A"/>
    <w:rsid w:val="006043D2"/>
    <w:rsid w:val="006047DA"/>
    <w:rsid w:val="00605556"/>
    <w:rsid w:val="00606D8D"/>
    <w:rsid w:val="006100CD"/>
    <w:rsid w:val="00613C2A"/>
    <w:rsid w:val="006142F2"/>
    <w:rsid w:val="0062259E"/>
    <w:rsid w:val="006235E5"/>
    <w:rsid w:val="00624BC9"/>
    <w:rsid w:val="00626E20"/>
    <w:rsid w:val="00630B85"/>
    <w:rsid w:val="00631DC2"/>
    <w:rsid w:val="00633258"/>
    <w:rsid w:val="00633AF1"/>
    <w:rsid w:val="00633E6D"/>
    <w:rsid w:val="006342A9"/>
    <w:rsid w:val="006343F2"/>
    <w:rsid w:val="00634CAB"/>
    <w:rsid w:val="00636346"/>
    <w:rsid w:val="00636BB1"/>
    <w:rsid w:val="00637F79"/>
    <w:rsid w:val="00640676"/>
    <w:rsid w:val="006408EC"/>
    <w:rsid w:val="00646A86"/>
    <w:rsid w:val="00647FFE"/>
    <w:rsid w:val="00651DDB"/>
    <w:rsid w:val="00656D5C"/>
    <w:rsid w:val="0065738D"/>
    <w:rsid w:val="00657841"/>
    <w:rsid w:val="00657A2D"/>
    <w:rsid w:val="00657CC7"/>
    <w:rsid w:val="00657CE2"/>
    <w:rsid w:val="00657FFE"/>
    <w:rsid w:val="00660829"/>
    <w:rsid w:val="006617E0"/>
    <w:rsid w:val="006622A0"/>
    <w:rsid w:val="006623F1"/>
    <w:rsid w:val="006637F1"/>
    <w:rsid w:val="00664938"/>
    <w:rsid w:val="00665099"/>
    <w:rsid w:val="00666F45"/>
    <w:rsid w:val="00672503"/>
    <w:rsid w:val="006742E1"/>
    <w:rsid w:val="0067510D"/>
    <w:rsid w:val="00675DD0"/>
    <w:rsid w:val="0068042D"/>
    <w:rsid w:val="006838FA"/>
    <w:rsid w:val="00683A0B"/>
    <w:rsid w:val="0068441B"/>
    <w:rsid w:val="00684648"/>
    <w:rsid w:val="006848F7"/>
    <w:rsid w:val="00685517"/>
    <w:rsid w:val="00685A87"/>
    <w:rsid w:val="0068633A"/>
    <w:rsid w:val="0069000A"/>
    <w:rsid w:val="00690D65"/>
    <w:rsid w:val="006914F5"/>
    <w:rsid w:val="006929CB"/>
    <w:rsid w:val="00692AFC"/>
    <w:rsid w:val="00692E3A"/>
    <w:rsid w:val="006934DB"/>
    <w:rsid w:val="00693A79"/>
    <w:rsid w:val="00694AB8"/>
    <w:rsid w:val="0069610A"/>
    <w:rsid w:val="006A12E7"/>
    <w:rsid w:val="006A4B9A"/>
    <w:rsid w:val="006A4BAC"/>
    <w:rsid w:val="006A5863"/>
    <w:rsid w:val="006B0BE0"/>
    <w:rsid w:val="006B2202"/>
    <w:rsid w:val="006B3AE1"/>
    <w:rsid w:val="006B3C03"/>
    <w:rsid w:val="006B71AC"/>
    <w:rsid w:val="006B7EAA"/>
    <w:rsid w:val="006C0521"/>
    <w:rsid w:val="006C12CC"/>
    <w:rsid w:val="006C23CD"/>
    <w:rsid w:val="006C2FAB"/>
    <w:rsid w:val="006C5F52"/>
    <w:rsid w:val="006D2F23"/>
    <w:rsid w:val="006D451D"/>
    <w:rsid w:val="006D5149"/>
    <w:rsid w:val="006D6194"/>
    <w:rsid w:val="006D61A9"/>
    <w:rsid w:val="006E0D7C"/>
    <w:rsid w:val="006E11DE"/>
    <w:rsid w:val="006E4907"/>
    <w:rsid w:val="006E5619"/>
    <w:rsid w:val="006E5A08"/>
    <w:rsid w:val="006E6AFA"/>
    <w:rsid w:val="006E7F5D"/>
    <w:rsid w:val="006F0402"/>
    <w:rsid w:val="006F0469"/>
    <w:rsid w:val="006F0787"/>
    <w:rsid w:val="006F0C8A"/>
    <w:rsid w:val="006F0E5A"/>
    <w:rsid w:val="006F4E2B"/>
    <w:rsid w:val="006F73B4"/>
    <w:rsid w:val="006F7524"/>
    <w:rsid w:val="006F7BD1"/>
    <w:rsid w:val="007000E0"/>
    <w:rsid w:val="00700E90"/>
    <w:rsid w:val="00701D64"/>
    <w:rsid w:val="00701E4A"/>
    <w:rsid w:val="00705505"/>
    <w:rsid w:val="007135B3"/>
    <w:rsid w:val="007165CD"/>
    <w:rsid w:val="00716A63"/>
    <w:rsid w:val="00717D57"/>
    <w:rsid w:val="00720370"/>
    <w:rsid w:val="00721F83"/>
    <w:rsid w:val="0072285B"/>
    <w:rsid w:val="00722FF0"/>
    <w:rsid w:val="00723FF5"/>
    <w:rsid w:val="007253D9"/>
    <w:rsid w:val="00725975"/>
    <w:rsid w:val="0073178F"/>
    <w:rsid w:val="00732486"/>
    <w:rsid w:val="007334FC"/>
    <w:rsid w:val="00735A4A"/>
    <w:rsid w:val="0074088A"/>
    <w:rsid w:val="00740B52"/>
    <w:rsid w:val="007429D2"/>
    <w:rsid w:val="007445FC"/>
    <w:rsid w:val="007447ED"/>
    <w:rsid w:val="00744F3D"/>
    <w:rsid w:val="00747BDF"/>
    <w:rsid w:val="00750191"/>
    <w:rsid w:val="00751998"/>
    <w:rsid w:val="0075201C"/>
    <w:rsid w:val="00753472"/>
    <w:rsid w:val="00753B5F"/>
    <w:rsid w:val="0075469F"/>
    <w:rsid w:val="00755115"/>
    <w:rsid w:val="007563FF"/>
    <w:rsid w:val="00756470"/>
    <w:rsid w:val="007616D5"/>
    <w:rsid w:val="0076250B"/>
    <w:rsid w:val="00763A3A"/>
    <w:rsid w:val="00764625"/>
    <w:rsid w:val="00765B3E"/>
    <w:rsid w:val="007708BE"/>
    <w:rsid w:val="00770A5B"/>
    <w:rsid w:val="00771CE0"/>
    <w:rsid w:val="00772257"/>
    <w:rsid w:val="00775629"/>
    <w:rsid w:val="00777521"/>
    <w:rsid w:val="00777F7A"/>
    <w:rsid w:val="0078010A"/>
    <w:rsid w:val="00780424"/>
    <w:rsid w:val="00780855"/>
    <w:rsid w:val="00780FE0"/>
    <w:rsid w:val="00781009"/>
    <w:rsid w:val="00781B97"/>
    <w:rsid w:val="00782448"/>
    <w:rsid w:val="007848F3"/>
    <w:rsid w:val="0078760D"/>
    <w:rsid w:val="00790CFF"/>
    <w:rsid w:val="0079128E"/>
    <w:rsid w:val="007917FA"/>
    <w:rsid w:val="007919AB"/>
    <w:rsid w:val="00791C50"/>
    <w:rsid w:val="0079207F"/>
    <w:rsid w:val="007934F2"/>
    <w:rsid w:val="007937F4"/>
    <w:rsid w:val="00793B8B"/>
    <w:rsid w:val="00794A45"/>
    <w:rsid w:val="007958FE"/>
    <w:rsid w:val="00796D94"/>
    <w:rsid w:val="007A0A2B"/>
    <w:rsid w:val="007A0CAA"/>
    <w:rsid w:val="007A40E0"/>
    <w:rsid w:val="007A4681"/>
    <w:rsid w:val="007A5A29"/>
    <w:rsid w:val="007A5C3D"/>
    <w:rsid w:val="007A70E1"/>
    <w:rsid w:val="007A76D3"/>
    <w:rsid w:val="007B0788"/>
    <w:rsid w:val="007B2402"/>
    <w:rsid w:val="007B57FD"/>
    <w:rsid w:val="007B640C"/>
    <w:rsid w:val="007B6884"/>
    <w:rsid w:val="007B75F2"/>
    <w:rsid w:val="007C05E5"/>
    <w:rsid w:val="007C1AC6"/>
    <w:rsid w:val="007C1DC4"/>
    <w:rsid w:val="007C2112"/>
    <w:rsid w:val="007C3323"/>
    <w:rsid w:val="007C4421"/>
    <w:rsid w:val="007C4F87"/>
    <w:rsid w:val="007C5172"/>
    <w:rsid w:val="007C6BA4"/>
    <w:rsid w:val="007D017B"/>
    <w:rsid w:val="007D1F9F"/>
    <w:rsid w:val="007D355C"/>
    <w:rsid w:val="007D3D7D"/>
    <w:rsid w:val="007D50F9"/>
    <w:rsid w:val="007D779F"/>
    <w:rsid w:val="007E085C"/>
    <w:rsid w:val="007E0D29"/>
    <w:rsid w:val="007E1209"/>
    <w:rsid w:val="007E3538"/>
    <w:rsid w:val="007E3B8C"/>
    <w:rsid w:val="007E47D3"/>
    <w:rsid w:val="007E5ED3"/>
    <w:rsid w:val="007E6494"/>
    <w:rsid w:val="007E6F53"/>
    <w:rsid w:val="007F01BA"/>
    <w:rsid w:val="007F037E"/>
    <w:rsid w:val="007F0578"/>
    <w:rsid w:val="007F1AC8"/>
    <w:rsid w:val="007F310D"/>
    <w:rsid w:val="007F409C"/>
    <w:rsid w:val="007F5925"/>
    <w:rsid w:val="007F7EA1"/>
    <w:rsid w:val="0080014E"/>
    <w:rsid w:val="00801C4E"/>
    <w:rsid w:val="00803226"/>
    <w:rsid w:val="008055C1"/>
    <w:rsid w:val="00805D53"/>
    <w:rsid w:val="008065CD"/>
    <w:rsid w:val="0080713A"/>
    <w:rsid w:val="00807762"/>
    <w:rsid w:val="00807C30"/>
    <w:rsid w:val="008107C8"/>
    <w:rsid w:val="00811126"/>
    <w:rsid w:val="0081208D"/>
    <w:rsid w:val="00813642"/>
    <w:rsid w:val="00815D1E"/>
    <w:rsid w:val="00817163"/>
    <w:rsid w:val="00820D14"/>
    <w:rsid w:val="00820D4E"/>
    <w:rsid w:val="00821365"/>
    <w:rsid w:val="0082164F"/>
    <w:rsid w:val="008235AE"/>
    <w:rsid w:val="00823A64"/>
    <w:rsid w:val="00827D8B"/>
    <w:rsid w:val="00830A6B"/>
    <w:rsid w:val="008320D3"/>
    <w:rsid w:val="0083575B"/>
    <w:rsid w:val="008401CE"/>
    <w:rsid w:val="00840DB9"/>
    <w:rsid w:val="008429A2"/>
    <w:rsid w:val="0084324E"/>
    <w:rsid w:val="0084330B"/>
    <w:rsid w:val="008456E4"/>
    <w:rsid w:val="00845FA9"/>
    <w:rsid w:val="0084621E"/>
    <w:rsid w:val="00846B71"/>
    <w:rsid w:val="0084756A"/>
    <w:rsid w:val="0085137C"/>
    <w:rsid w:val="00851BB9"/>
    <w:rsid w:val="00854CF5"/>
    <w:rsid w:val="00855AB5"/>
    <w:rsid w:val="00855ABB"/>
    <w:rsid w:val="00856703"/>
    <w:rsid w:val="008605A5"/>
    <w:rsid w:val="00861130"/>
    <w:rsid w:val="008627E8"/>
    <w:rsid w:val="00862CAD"/>
    <w:rsid w:val="0086315D"/>
    <w:rsid w:val="00863A8D"/>
    <w:rsid w:val="00863F18"/>
    <w:rsid w:val="0086490B"/>
    <w:rsid w:val="008669E3"/>
    <w:rsid w:val="0086728D"/>
    <w:rsid w:val="008677F2"/>
    <w:rsid w:val="00870D46"/>
    <w:rsid w:val="00873613"/>
    <w:rsid w:val="00873C61"/>
    <w:rsid w:val="00874182"/>
    <w:rsid w:val="00874A69"/>
    <w:rsid w:val="008756BE"/>
    <w:rsid w:val="00875ED7"/>
    <w:rsid w:val="008833B2"/>
    <w:rsid w:val="008844EB"/>
    <w:rsid w:val="00884519"/>
    <w:rsid w:val="008845B2"/>
    <w:rsid w:val="0088493E"/>
    <w:rsid w:val="00885910"/>
    <w:rsid w:val="008874F5"/>
    <w:rsid w:val="008907E7"/>
    <w:rsid w:val="00892BAA"/>
    <w:rsid w:val="0089340A"/>
    <w:rsid w:val="00893963"/>
    <w:rsid w:val="00895823"/>
    <w:rsid w:val="008A06DC"/>
    <w:rsid w:val="008A3397"/>
    <w:rsid w:val="008A4E68"/>
    <w:rsid w:val="008A4F5E"/>
    <w:rsid w:val="008A5EC5"/>
    <w:rsid w:val="008A6F61"/>
    <w:rsid w:val="008A7AB1"/>
    <w:rsid w:val="008A7F3C"/>
    <w:rsid w:val="008B0905"/>
    <w:rsid w:val="008B31A0"/>
    <w:rsid w:val="008B3324"/>
    <w:rsid w:val="008B4037"/>
    <w:rsid w:val="008B51B5"/>
    <w:rsid w:val="008B536A"/>
    <w:rsid w:val="008B7043"/>
    <w:rsid w:val="008B7757"/>
    <w:rsid w:val="008C1861"/>
    <w:rsid w:val="008C19D5"/>
    <w:rsid w:val="008C2225"/>
    <w:rsid w:val="008C3817"/>
    <w:rsid w:val="008C4150"/>
    <w:rsid w:val="008C50D1"/>
    <w:rsid w:val="008C6A44"/>
    <w:rsid w:val="008C6E49"/>
    <w:rsid w:val="008C7968"/>
    <w:rsid w:val="008C7E14"/>
    <w:rsid w:val="008D07C3"/>
    <w:rsid w:val="008D0DE7"/>
    <w:rsid w:val="008D231E"/>
    <w:rsid w:val="008D3BC2"/>
    <w:rsid w:val="008D6BEB"/>
    <w:rsid w:val="008D720D"/>
    <w:rsid w:val="008D7B20"/>
    <w:rsid w:val="008E012F"/>
    <w:rsid w:val="008E1A98"/>
    <w:rsid w:val="008E211B"/>
    <w:rsid w:val="008E2649"/>
    <w:rsid w:val="008E2BA8"/>
    <w:rsid w:val="008E526F"/>
    <w:rsid w:val="008E7C15"/>
    <w:rsid w:val="008E7DDA"/>
    <w:rsid w:val="008E7FDD"/>
    <w:rsid w:val="008F18AE"/>
    <w:rsid w:val="008F45E4"/>
    <w:rsid w:val="008F6394"/>
    <w:rsid w:val="008F657E"/>
    <w:rsid w:val="008F6AA3"/>
    <w:rsid w:val="008F7691"/>
    <w:rsid w:val="00901099"/>
    <w:rsid w:val="0090408B"/>
    <w:rsid w:val="00904373"/>
    <w:rsid w:val="0090708F"/>
    <w:rsid w:val="00910493"/>
    <w:rsid w:val="00910E1E"/>
    <w:rsid w:val="00913D41"/>
    <w:rsid w:val="00914670"/>
    <w:rsid w:val="0091768B"/>
    <w:rsid w:val="00917AA8"/>
    <w:rsid w:val="009200AB"/>
    <w:rsid w:val="009201CD"/>
    <w:rsid w:val="00920A3D"/>
    <w:rsid w:val="00921078"/>
    <w:rsid w:val="009217CB"/>
    <w:rsid w:val="009245FE"/>
    <w:rsid w:val="00925AE3"/>
    <w:rsid w:val="00925B3B"/>
    <w:rsid w:val="009265CD"/>
    <w:rsid w:val="00930B2A"/>
    <w:rsid w:val="0093191F"/>
    <w:rsid w:val="00932A4C"/>
    <w:rsid w:val="00936025"/>
    <w:rsid w:val="009363D1"/>
    <w:rsid w:val="009369B1"/>
    <w:rsid w:val="00937614"/>
    <w:rsid w:val="00937DE7"/>
    <w:rsid w:val="00943D85"/>
    <w:rsid w:val="00944A81"/>
    <w:rsid w:val="0094569D"/>
    <w:rsid w:val="00945DD9"/>
    <w:rsid w:val="00950A94"/>
    <w:rsid w:val="00952A44"/>
    <w:rsid w:val="0095369B"/>
    <w:rsid w:val="00954225"/>
    <w:rsid w:val="00954A19"/>
    <w:rsid w:val="00956C83"/>
    <w:rsid w:val="00957883"/>
    <w:rsid w:val="00962940"/>
    <w:rsid w:val="00964D8D"/>
    <w:rsid w:val="0096563A"/>
    <w:rsid w:val="009661B1"/>
    <w:rsid w:val="00966AA3"/>
    <w:rsid w:val="00973E1F"/>
    <w:rsid w:val="00974551"/>
    <w:rsid w:val="00975788"/>
    <w:rsid w:val="009759F3"/>
    <w:rsid w:val="00976342"/>
    <w:rsid w:val="00977738"/>
    <w:rsid w:val="00977A8B"/>
    <w:rsid w:val="00977F39"/>
    <w:rsid w:val="009802A8"/>
    <w:rsid w:val="0098155D"/>
    <w:rsid w:val="00981CA0"/>
    <w:rsid w:val="009820BD"/>
    <w:rsid w:val="009836BD"/>
    <w:rsid w:val="00984773"/>
    <w:rsid w:val="00986CB3"/>
    <w:rsid w:val="00993448"/>
    <w:rsid w:val="00996E11"/>
    <w:rsid w:val="00997FFB"/>
    <w:rsid w:val="009A18B7"/>
    <w:rsid w:val="009A1971"/>
    <w:rsid w:val="009A1E29"/>
    <w:rsid w:val="009A3080"/>
    <w:rsid w:val="009A4BFA"/>
    <w:rsid w:val="009A75A8"/>
    <w:rsid w:val="009B0A02"/>
    <w:rsid w:val="009B1365"/>
    <w:rsid w:val="009B2ABF"/>
    <w:rsid w:val="009B3377"/>
    <w:rsid w:val="009B4252"/>
    <w:rsid w:val="009B78C2"/>
    <w:rsid w:val="009C32F3"/>
    <w:rsid w:val="009C38CD"/>
    <w:rsid w:val="009C6750"/>
    <w:rsid w:val="009D1D81"/>
    <w:rsid w:val="009D3112"/>
    <w:rsid w:val="009D3567"/>
    <w:rsid w:val="009D57BA"/>
    <w:rsid w:val="009D6E8A"/>
    <w:rsid w:val="009D7EF5"/>
    <w:rsid w:val="009E075F"/>
    <w:rsid w:val="009E0E68"/>
    <w:rsid w:val="009E12EA"/>
    <w:rsid w:val="009E268E"/>
    <w:rsid w:val="009E4DCB"/>
    <w:rsid w:val="009E556F"/>
    <w:rsid w:val="009E6748"/>
    <w:rsid w:val="009F0B1D"/>
    <w:rsid w:val="009F1691"/>
    <w:rsid w:val="009F16B5"/>
    <w:rsid w:val="009F17FB"/>
    <w:rsid w:val="009F1E8D"/>
    <w:rsid w:val="009F2993"/>
    <w:rsid w:val="009F3D8B"/>
    <w:rsid w:val="009F497D"/>
    <w:rsid w:val="009F6B52"/>
    <w:rsid w:val="00A00013"/>
    <w:rsid w:val="00A006F9"/>
    <w:rsid w:val="00A00ACF"/>
    <w:rsid w:val="00A0183F"/>
    <w:rsid w:val="00A01A56"/>
    <w:rsid w:val="00A01C43"/>
    <w:rsid w:val="00A04C15"/>
    <w:rsid w:val="00A04DF5"/>
    <w:rsid w:val="00A05CCA"/>
    <w:rsid w:val="00A074C5"/>
    <w:rsid w:val="00A078FE"/>
    <w:rsid w:val="00A10206"/>
    <w:rsid w:val="00A10DBD"/>
    <w:rsid w:val="00A11481"/>
    <w:rsid w:val="00A13DC0"/>
    <w:rsid w:val="00A14DC1"/>
    <w:rsid w:val="00A14E6D"/>
    <w:rsid w:val="00A16E19"/>
    <w:rsid w:val="00A20A6A"/>
    <w:rsid w:val="00A21529"/>
    <w:rsid w:val="00A21649"/>
    <w:rsid w:val="00A21790"/>
    <w:rsid w:val="00A23C04"/>
    <w:rsid w:val="00A261E4"/>
    <w:rsid w:val="00A264FE"/>
    <w:rsid w:val="00A2691B"/>
    <w:rsid w:val="00A27AEB"/>
    <w:rsid w:val="00A307EF"/>
    <w:rsid w:val="00A31C12"/>
    <w:rsid w:val="00A36AF6"/>
    <w:rsid w:val="00A37732"/>
    <w:rsid w:val="00A40985"/>
    <w:rsid w:val="00A42413"/>
    <w:rsid w:val="00A50AAE"/>
    <w:rsid w:val="00A50B83"/>
    <w:rsid w:val="00A5433E"/>
    <w:rsid w:val="00A5483B"/>
    <w:rsid w:val="00A54C79"/>
    <w:rsid w:val="00A5573A"/>
    <w:rsid w:val="00A562D3"/>
    <w:rsid w:val="00A5670D"/>
    <w:rsid w:val="00A56830"/>
    <w:rsid w:val="00A60A92"/>
    <w:rsid w:val="00A61220"/>
    <w:rsid w:val="00A6242F"/>
    <w:rsid w:val="00A62F67"/>
    <w:rsid w:val="00A64F43"/>
    <w:rsid w:val="00A65382"/>
    <w:rsid w:val="00A707B4"/>
    <w:rsid w:val="00A71224"/>
    <w:rsid w:val="00A71867"/>
    <w:rsid w:val="00A74099"/>
    <w:rsid w:val="00A75552"/>
    <w:rsid w:val="00A762C3"/>
    <w:rsid w:val="00A764B9"/>
    <w:rsid w:val="00A80E2B"/>
    <w:rsid w:val="00A81B09"/>
    <w:rsid w:val="00A8305B"/>
    <w:rsid w:val="00A84D2A"/>
    <w:rsid w:val="00A90C0B"/>
    <w:rsid w:val="00A91606"/>
    <w:rsid w:val="00A91990"/>
    <w:rsid w:val="00A92614"/>
    <w:rsid w:val="00A92C30"/>
    <w:rsid w:val="00A93724"/>
    <w:rsid w:val="00A94683"/>
    <w:rsid w:val="00A962AE"/>
    <w:rsid w:val="00AA0262"/>
    <w:rsid w:val="00AA0CF4"/>
    <w:rsid w:val="00AA1326"/>
    <w:rsid w:val="00AA1D18"/>
    <w:rsid w:val="00AA5569"/>
    <w:rsid w:val="00AA5F2C"/>
    <w:rsid w:val="00AA625C"/>
    <w:rsid w:val="00AA6557"/>
    <w:rsid w:val="00AB2A94"/>
    <w:rsid w:val="00AB4BDC"/>
    <w:rsid w:val="00AB65B8"/>
    <w:rsid w:val="00AB764A"/>
    <w:rsid w:val="00AC19AA"/>
    <w:rsid w:val="00AC2D17"/>
    <w:rsid w:val="00AC5121"/>
    <w:rsid w:val="00AC5C8D"/>
    <w:rsid w:val="00AC7694"/>
    <w:rsid w:val="00AD1435"/>
    <w:rsid w:val="00AD1504"/>
    <w:rsid w:val="00AD3F09"/>
    <w:rsid w:val="00AD5740"/>
    <w:rsid w:val="00AD67A7"/>
    <w:rsid w:val="00AD77ED"/>
    <w:rsid w:val="00AE7686"/>
    <w:rsid w:val="00AE7888"/>
    <w:rsid w:val="00AF0DB0"/>
    <w:rsid w:val="00AF1F07"/>
    <w:rsid w:val="00AF2BA3"/>
    <w:rsid w:val="00AF565F"/>
    <w:rsid w:val="00AF7923"/>
    <w:rsid w:val="00B024BB"/>
    <w:rsid w:val="00B02AC0"/>
    <w:rsid w:val="00B0415D"/>
    <w:rsid w:val="00B0491A"/>
    <w:rsid w:val="00B069D4"/>
    <w:rsid w:val="00B07402"/>
    <w:rsid w:val="00B106EF"/>
    <w:rsid w:val="00B14452"/>
    <w:rsid w:val="00B17113"/>
    <w:rsid w:val="00B178F5"/>
    <w:rsid w:val="00B17FD0"/>
    <w:rsid w:val="00B22810"/>
    <w:rsid w:val="00B24DE5"/>
    <w:rsid w:val="00B26B54"/>
    <w:rsid w:val="00B27605"/>
    <w:rsid w:val="00B307D5"/>
    <w:rsid w:val="00B31AD5"/>
    <w:rsid w:val="00B32435"/>
    <w:rsid w:val="00B32913"/>
    <w:rsid w:val="00B34246"/>
    <w:rsid w:val="00B34871"/>
    <w:rsid w:val="00B36CB7"/>
    <w:rsid w:val="00B37BC5"/>
    <w:rsid w:val="00B40CA6"/>
    <w:rsid w:val="00B421DA"/>
    <w:rsid w:val="00B4284B"/>
    <w:rsid w:val="00B42C03"/>
    <w:rsid w:val="00B4351B"/>
    <w:rsid w:val="00B44087"/>
    <w:rsid w:val="00B442A4"/>
    <w:rsid w:val="00B47597"/>
    <w:rsid w:val="00B50717"/>
    <w:rsid w:val="00B5327A"/>
    <w:rsid w:val="00B53343"/>
    <w:rsid w:val="00B53825"/>
    <w:rsid w:val="00B56798"/>
    <w:rsid w:val="00B6069E"/>
    <w:rsid w:val="00B621BC"/>
    <w:rsid w:val="00B62306"/>
    <w:rsid w:val="00B62FEF"/>
    <w:rsid w:val="00B64B7E"/>
    <w:rsid w:val="00B655A4"/>
    <w:rsid w:val="00B70B9D"/>
    <w:rsid w:val="00B739A1"/>
    <w:rsid w:val="00B74FAB"/>
    <w:rsid w:val="00B765D6"/>
    <w:rsid w:val="00B76971"/>
    <w:rsid w:val="00B7792A"/>
    <w:rsid w:val="00B806F9"/>
    <w:rsid w:val="00B81185"/>
    <w:rsid w:val="00B8121F"/>
    <w:rsid w:val="00B8424F"/>
    <w:rsid w:val="00B84580"/>
    <w:rsid w:val="00B845A4"/>
    <w:rsid w:val="00B84E89"/>
    <w:rsid w:val="00B85191"/>
    <w:rsid w:val="00B85649"/>
    <w:rsid w:val="00B86D57"/>
    <w:rsid w:val="00B876F4"/>
    <w:rsid w:val="00B90067"/>
    <w:rsid w:val="00B92EB3"/>
    <w:rsid w:val="00B9343C"/>
    <w:rsid w:val="00B96C64"/>
    <w:rsid w:val="00BA02B2"/>
    <w:rsid w:val="00BA0698"/>
    <w:rsid w:val="00BA0885"/>
    <w:rsid w:val="00BA1430"/>
    <w:rsid w:val="00BA22E8"/>
    <w:rsid w:val="00BA2A47"/>
    <w:rsid w:val="00BA2F55"/>
    <w:rsid w:val="00BA34ED"/>
    <w:rsid w:val="00BA3733"/>
    <w:rsid w:val="00BA47CA"/>
    <w:rsid w:val="00BA71AB"/>
    <w:rsid w:val="00BA7594"/>
    <w:rsid w:val="00BB1D82"/>
    <w:rsid w:val="00BB2F81"/>
    <w:rsid w:val="00BB30F3"/>
    <w:rsid w:val="00BB31C4"/>
    <w:rsid w:val="00BB3459"/>
    <w:rsid w:val="00BB3AC0"/>
    <w:rsid w:val="00BB474B"/>
    <w:rsid w:val="00BB5C26"/>
    <w:rsid w:val="00BB6EBB"/>
    <w:rsid w:val="00BB7376"/>
    <w:rsid w:val="00BC00B3"/>
    <w:rsid w:val="00BC01F0"/>
    <w:rsid w:val="00BC2456"/>
    <w:rsid w:val="00BC439B"/>
    <w:rsid w:val="00BC64EE"/>
    <w:rsid w:val="00BD0477"/>
    <w:rsid w:val="00BD0E59"/>
    <w:rsid w:val="00BD3CF0"/>
    <w:rsid w:val="00BD5D8C"/>
    <w:rsid w:val="00BD634D"/>
    <w:rsid w:val="00BE01A0"/>
    <w:rsid w:val="00BE0962"/>
    <w:rsid w:val="00BE124C"/>
    <w:rsid w:val="00BE2755"/>
    <w:rsid w:val="00BE3D82"/>
    <w:rsid w:val="00BE5446"/>
    <w:rsid w:val="00BE6683"/>
    <w:rsid w:val="00BE66C8"/>
    <w:rsid w:val="00BE7626"/>
    <w:rsid w:val="00BF00C9"/>
    <w:rsid w:val="00BF36F7"/>
    <w:rsid w:val="00BF433F"/>
    <w:rsid w:val="00BF5234"/>
    <w:rsid w:val="00BF54B3"/>
    <w:rsid w:val="00BF5535"/>
    <w:rsid w:val="00BF7013"/>
    <w:rsid w:val="00BF755E"/>
    <w:rsid w:val="00C01F37"/>
    <w:rsid w:val="00C027C8"/>
    <w:rsid w:val="00C036F0"/>
    <w:rsid w:val="00C03C65"/>
    <w:rsid w:val="00C04055"/>
    <w:rsid w:val="00C05336"/>
    <w:rsid w:val="00C05B42"/>
    <w:rsid w:val="00C06B4E"/>
    <w:rsid w:val="00C10F65"/>
    <w:rsid w:val="00C11761"/>
    <w:rsid w:val="00C14218"/>
    <w:rsid w:val="00C143D4"/>
    <w:rsid w:val="00C21713"/>
    <w:rsid w:val="00C22294"/>
    <w:rsid w:val="00C24EB8"/>
    <w:rsid w:val="00C257F8"/>
    <w:rsid w:val="00C26082"/>
    <w:rsid w:val="00C307BB"/>
    <w:rsid w:val="00C31DE1"/>
    <w:rsid w:val="00C33CF7"/>
    <w:rsid w:val="00C3433E"/>
    <w:rsid w:val="00C345BC"/>
    <w:rsid w:val="00C34999"/>
    <w:rsid w:val="00C35B21"/>
    <w:rsid w:val="00C36CA7"/>
    <w:rsid w:val="00C372BF"/>
    <w:rsid w:val="00C378BF"/>
    <w:rsid w:val="00C403E6"/>
    <w:rsid w:val="00C435EA"/>
    <w:rsid w:val="00C44B62"/>
    <w:rsid w:val="00C45631"/>
    <w:rsid w:val="00C465BA"/>
    <w:rsid w:val="00C5382A"/>
    <w:rsid w:val="00C53C72"/>
    <w:rsid w:val="00C54A5B"/>
    <w:rsid w:val="00C5518D"/>
    <w:rsid w:val="00C5528D"/>
    <w:rsid w:val="00C5708E"/>
    <w:rsid w:val="00C5788B"/>
    <w:rsid w:val="00C60ABA"/>
    <w:rsid w:val="00C617B9"/>
    <w:rsid w:val="00C61CA1"/>
    <w:rsid w:val="00C656ED"/>
    <w:rsid w:val="00C675E8"/>
    <w:rsid w:val="00C71CCC"/>
    <w:rsid w:val="00C748FC"/>
    <w:rsid w:val="00C74A10"/>
    <w:rsid w:val="00C755BC"/>
    <w:rsid w:val="00C7687F"/>
    <w:rsid w:val="00C814D9"/>
    <w:rsid w:val="00C814E2"/>
    <w:rsid w:val="00C82D09"/>
    <w:rsid w:val="00C84E60"/>
    <w:rsid w:val="00C85E82"/>
    <w:rsid w:val="00C86AA0"/>
    <w:rsid w:val="00C9174A"/>
    <w:rsid w:val="00C91E89"/>
    <w:rsid w:val="00C92BF1"/>
    <w:rsid w:val="00C95274"/>
    <w:rsid w:val="00CA2401"/>
    <w:rsid w:val="00CA31DD"/>
    <w:rsid w:val="00CA6914"/>
    <w:rsid w:val="00CA718D"/>
    <w:rsid w:val="00CA7B69"/>
    <w:rsid w:val="00CB172E"/>
    <w:rsid w:val="00CB27EA"/>
    <w:rsid w:val="00CB3334"/>
    <w:rsid w:val="00CB349A"/>
    <w:rsid w:val="00CB38AF"/>
    <w:rsid w:val="00CB4D20"/>
    <w:rsid w:val="00CB65B8"/>
    <w:rsid w:val="00CB6D28"/>
    <w:rsid w:val="00CB7687"/>
    <w:rsid w:val="00CC0BDD"/>
    <w:rsid w:val="00CC17D3"/>
    <w:rsid w:val="00CC3B6A"/>
    <w:rsid w:val="00CD42D8"/>
    <w:rsid w:val="00CD7735"/>
    <w:rsid w:val="00CE1F6F"/>
    <w:rsid w:val="00CE2EB9"/>
    <w:rsid w:val="00CE3B7D"/>
    <w:rsid w:val="00CE5369"/>
    <w:rsid w:val="00CE6D30"/>
    <w:rsid w:val="00CE6EB3"/>
    <w:rsid w:val="00CE7063"/>
    <w:rsid w:val="00CE7707"/>
    <w:rsid w:val="00CF02D7"/>
    <w:rsid w:val="00CF05C3"/>
    <w:rsid w:val="00CF37B9"/>
    <w:rsid w:val="00CF5732"/>
    <w:rsid w:val="00CF712A"/>
    <w:rsid w:val="00D002F7"/>
    <w:rsid w:val="00D01204"/>
    <w:rsid w:val="00D018DB"/>
    <w:rsid w:val="00D05F46"/>
    <w:rsid w:val="00D11AF0"/>
    <w:rsid w:val="00D14249"/>
    <w:rsid w:val="00D15AEB"/>
    <w:rsid w:val="00D16638"/>
    <w:rsid w:val="00D17401"/>
    <w:rsid w:val="00D1742A"/>
    <w:rsid w:val="00D21E31"/>
    <w:rsid w:val="00D228C6"/>
    <w:rsid w:val="00D22BB1"/>
    <w:rsid w:val="00D22F65"/>
    <w:rsid w:val="00D2403E"/>
    <w:rsid w:val="00D24210"/>
    <w:rsid w:val="00D25433"/>
    <w:rsid w:val="00D259DB"/>
    <w:rsid w:val="00D2765A"/>
    <w:rsid w:val="00D30A2C"/>
    <w:rsid w:val="00D4017A"/>
    <w:rsid w:val="00D41F61"/>
    <w:rsid w:val="00D42192"/>
    <w:rsid w:val="00D42DF3"/>
    <w:rsid w:val="00D44713"/>
    <w:rsid w:val="00D449A4"/>
    <w:rsid w:val="00D50104"/>
    <w:rsid w:val="00D504EE"/>
    <w:rsid w:val="00D507F1"/>
    <w:rsid w:val="00D50CDE"/>
    <w:rsid w:val="00D51E87"/>
    <w:rsid w:val="00D53A49"/>
    <w:rsid w:val="00D5567D"/>
    <w:rsid w:val="00D56BFE"/>
    <w:rsid w:val="00D57E51"/>
    <w:rsid w:val="00D60202"/>
    <w:rsid w:val="00D609F3"/>
    <w:rsid w:val="00D60F3A"/>
    <w:rsid w:val="00D61CA1"/>
    <w:rsid w:val="00D65113"/>
    <w:rsid w:val="00D65B95"/>
    <w:rsid w:val="00D67C9E"/>
    <w:rsid w:val="00D70DE8"/>
    <w:rsid w:val="00D728ED"/>
    <w:rsid w:val="00D736BC"/>
    <w:rsid w:val="00D76210"/>
    <w:rsid w:val="00D766A9"/>
    <w:rsid w:val="00D76FAB"/>
    <w:rsid w:val="00D80867"/>
    <w:rsid w:val="00D80F38"/>
    <w:rsid w:val="00D81F42"/>
    <w:rsid w:val="00D859B4"/>
    <w:rsid w:val="00D93A11"/>
    <w:rsid w:val="00D93AE8"/>
    <w:rsid w:val="00D93BF2"/>
    <w:rsid w:val="00D95C77"/>
    <w:rsid w:val="00DA0010"/>
    <w:rsid w:val="00DA2157"/>
    <w:rsid w:val="00DA5598"/>
    <w:rsid w:val="00DA7918"/>
    <w:rsid w:val="00DB0C69"/>
    <w:rsid w:val="00DB1B2C"/>
    <w:rsid w:val="00DB1BE3"/>
    <w:rsid w:val="00DB3E35"/>
    <w:rsid w:val="00DB48CB"/>
    <w:rsid w:val="00DB621E"/>
    <w:rsid w:val="00DB632D"/>
    <w:rsid w:val="00DB6394"/>
    <w:rsid w:val="00DC12B6"/>
    <w:rsid w:val="00DC2814"/>
    <w:rsid w:val="00DC3196"/>
    <w:rsid w:val="00DC517C"/>
    <w:rsid w:val="00DC51C7"/>
    <w:rsid w:val="00DC7240"/>
    <w:rsid w:val="00DC76A6"/>
    <w:rsid w:val="00DD02FF"/>
    <w:rsid w:val="00DD1C92"/>
    <w:rsid w:val="00DD4FA5"/>
    <w:rsid w:val="00DD569C"/>
    <w:rsid w:val="00DD6B88"/>
    <w:rsid w:val="00DE0B27"/>
    <w:rsid w:val="00DE338A"/>
    <w:rsid w:val="00DE620D"/>
    <w:rsid w:val="00DF17FF"/>
    <w:rsid w:val="00DF21F8"/>
    <w:rsid w:val="00E024A1"/>
    <w:rsid w:val="00E11751"/>
    <w:rsid w:val="00E11EBF"/>
    <w:rsid w:val="00E14CC6"/>
    <w:rsid w:val="00E16F1F"/>
    <w:rsid w:val="00E20413"/>
    <w:rsid w:val="00E3167C"/>
    <w:rsid w:val="00E32776"/>
    <w:rsid w:val="00E331B8"/>
    <w:rsid w:val="00E3405F"/>
    <w:rsid w:val="00E34510"/>
    <w:rsid w:val="00E34ADB"/>
    <w:rsid w:val="00E40D0C"/>
    <w:rsid w:val="00E436CE"/>
    <w:rsid w:val="00E44744"/>
    <w:rsid w:val="00E45F39"/>
    <w:rsid w:val="00E463E3"/>
    <w:rsid w:val="00E46673"/>
    <w:rsid w:val="00E540F5"/>
    <w:rsid w:val="00E569CE"/>
    <w:rsid w:val="00E57542"/>
    <w:rsid w:val="00E57BE9"/>
    <w:rsid w:val="00E61082"/>
    <w:rsid w:val="00E65072"/>
    <w:rsid w:val="00E66011"/>
    <w:rsid w:val="00E71334"/>
    <w:rsid w:val="00E714BB"/>
    <w:rsid w:val="00E74A6D"/>
    <w:rsid w:val="00E7685C"/>
    <w:rsid w:val="00E76991"/>
    <w:rsid w:val="00E77096"/>
    <w:rsid w:val="00E807E9"/>
    <w:rsid w:val="00E81FC0"/>
    <w:rsid w:val="00E838BC"/>
    <w:rsid w:val="00E85967"/>
    <w:rsid w:val="00E86309"/>
    <w:rsid w:val="00E909FC"/>
    <w:rsid w:val="00E91F87"/>
    <w:rsid w:val="00E9316D"/>
    <w:rsid w:val="00E93C5F"/>
    <w:rsid w:val="00E95806"/>
    <w:rsid w:val="00E971EB"/>
    <w:rsid w:val="00E979C7"/>
    <w:rsid w:val="00EA0A5E"/>
    <w:rsid w:val="00EA44B7"/>
    <w:rsid w:val="00EA65D4"/>
    <w:rsid w:val="00EB0A78"/>
    <w:rsid w:val="00EB2D4F"/>
    <w:rsid w:val="00EB5121"/>
    <w:rsid w:val="00EB52B2"/>
    <w:rsid w:val="00EB5473"/>
    <w:rsid w:val="00EB63F7"/>
    <w:rsid w:val="00EB6E37"/>
    <w:rsid w:val="00EC064C"/>
    <w:rsid w:val="00EC1E56"/>
    <w:rsid w:val="00EC3409"/>
    <w:rsid w:val="00EC4066"/>
    <w:rsid w:val="00EC44D9"/>
    <w:rsid w:val="00EC6BC1"/>
    <w:rsid w:val="00EC73E9"/>
    <w:rsid w:val="00ED245A"/>
    <w:rsid w:val="00ED2FBB"/>
    <w:rsid w:val="00ED37D8"/>
    <w:rsid w:val="00ED3C87"/>
    <w:rsid w:val="00ED7059"/>
    <w:rsid w:val="00ED754D"/>
    <w:rsid w:val="00ED78C7"/>
    <w:rsid w:val="00EE095F"/>
    <w:rsid w:val="00EE09B5"/>
    <w:rsid w:val="00EE1588"/>
    <w:rsid w:val="00EE3A0D"/>
    <w:rsid w:val="00EE53A1"/>
    <w:rsid w:val="00EE5AC9"/>
    <w:rsid w:val="00EE6C98"/>
    <w:rsid w:val="00EF1B04"/>
    <w:rsid w:val="00EF2A75"/>
    <w:rsid w:val="00EF434E"/>
    <w:rsid w:val="00EF4BEB"/>
    <w:rsid w:val="00EF625E"/>
    <w:rsid w:val="00EF650C"/>
    <w:rsid w:val="00F017B5"/>
    <w:rsid w:val="00F02A93"/>
    <w:rsid w:val="00F03560"/>
    <w:rsid w:val="00F035CD"/>
    <w:rsid w:val="00F03FF0"/>
    <w:rsid w:val="00F04613"/>
    <w:rsid w:val="00F04B14"/>
    <w:rsid w:val="00F052E9"/>
    <w:rsid w:val="00F06024"/>
    <w:rsid w:val="00F065F2"/>
    <w:rsid w:val="00F10685"/>
    <w:rsid w:val="00F112CA"/>
    <w:rsid w:val="00F1164B"/>
    <w:rsid w:val="00F1354C"/>
    <w:rsid w:val="00F1488E"/>
    <w:rsid w:val="00F15713"/>
    <w:rsid w:val="00F16DC1"/>
    <w:rsid w:val="00F173B6"/>
    <w:rsid w:val="00F17607"/>
    <w:rsid w:val="00F17B7A"/>
    <w:rsid w:val="00F200CE"/>
    <w:rsid w:val="00F22232"/>
    <w:rsid w:val="00F228E3"/>
    <w:rsid w:val="00F22AF4"/>
    <w:rsid w:val="00F23A05"/>
    <w:rsid w:val="00F247B0"/>
    <w:rsid w:val="00F2505E"/>
    <w:rsid w:val="00F2798F"/>
    <w:rsid w:val="00F313B8"/>
    <w:rsid w:val="00F32669"/>
    <w:rsid w:val="00F3409F"/>
    <w:rsid w:val="00F34996"/>
    <w:rsid w:val="00F35473"/>
    <w:rsid w:val="00F35B9E"/>
    <w:rsid w:val="00F36A48"/>
    <w:rsid w:val="00F419F1"/>
    <w:rsid w:val="00F42156"/>
    <w:rsid w:val="00F51160"/>
    <w:rsid w:val="00F523AF"/>
    <w:rsid w:val="00F6381A"/>
    <w:rsid w:val="00F63F1C"/>
    <w:rsid w:val="00F64460"/>
    <w:rsid w:val="00F64F39"/>
    <w:rsid w:val="00F709E3"/>
    <w:rsid w:val="00F72B99"/>
    <w:rsid w:val="00F761E2"/>
    <w:rsid w:val="00F774D2"/>
    <w:rsid w:val="00F82869"/>
    <w:rsid w:val="00F82F01"/>
    <w:rsid w:val="00F86139"/>
    <w:rsid w:val="00F8667C"/>
    <w:rsid w:val="00F87595"/>
    <w:rsid w:val="00F87DED"/>
    <w:rsid w:val="00F91179"/>
    <w:rsid w:val="00F93159"/>
    <w:rsid w:val="00F94899"/>
    <w:rsid w:val="00F94EAA"/>
    <w:rsid w:val="00F966FF"/>
    <w:rsid w:val="00F96747"/>
    <w:rsid w:val="00F97852"/>
    <w:rsid w:val="00F97A73"/>
    <w:rsid w:val="00FA1645"/>
    <w:rsid w:val="00FA2D81"/>
    <w:rsid w:val="00FA3B55"/>
    <w:rsid w:val="00FA4447"/>
    <w:rsid w:val="00FA46B3"/>
    <w:rsid w:val="00FB0C03"/>
    <w:rsid w:val="00FB44F3"/>
    <w:rsid w:val="00FB4F2F"/>
    <w:rsid w:val="00FB68EF"/>
    <w:rsid w:val="00FC1070"/>
    <w:rsid w:val="00FC1444"/>
    <w:rsid w:val="00FC321E"/>
    <w:rsid w:val="00FC395C"/>
    <w:rsid w:val="00FC49E8"/>
    <w:rsid w:val="00FC4F04"/>
    <w:rsid w:val="00FC5DFD"/>
    <w:rsid w:val="00FC6AFC"/>
    <w:rsid w:val="00FC7F11"/>
    <w:rsid w:val="00FD2602"/>
    <w:rsid w:val="00FD64E6"/>
    <w:rsid w:val="00FE286F"/>
    <w:rsid w:val="00FE317C"/>
    <w:rsid w:val="00FE31F8"/>
    <w:rsid w:val="00FF1ED0"/>
    <w:rsid w:val="00FF3D44"/>
    <w:rsid w:val="00FF68EF"/>
    <w:rsid w:val="00FF6B05"/>
    <w:rsid w:val="2A51398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7115EE1"/>
  <w15:docId w15:val="{A3D46928-973B-4B58-8A2A-6F2ACA2C22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7937F4"/>
    <w:pPr>
      <w:spacing w:after="0"/>
      <w:jc w:val="both"/>
    </w:pPr>
    <w:rPr>
      <w:rFonts w:ascii="Trebuchet MS" w:eastAsia="Calibri" w:hAnsi="Trebuchet MS" w:cs="Arial"/>
    </w:rPr>
  </w:style>
  <w:style w:type="paragraph" w:styleId="Kop1">
    <w:name w:val="heading 1"/>
    <w:basedOn w:val="Standaard"/>
    <w:next w:val="Standaard"/>
    <w:link w:val="Kop1Char"/>
    <w:uiPriority w:val="9"/>
    <w:qFormat/>
    <w:rsid w:val="002D5B98"/>
    <w:pPr>
      <w:keepNext/>
      <w:keepLines/>
      <w:numPr>
        <w:numId w:val="1"/>
      </w:numPr>
      <w:spacing w:after="240"/>
      <w:ind w:left="426" w:hanging="426"/>
      <w:outlineLvl w:val="0"/>
    </w:pPr>
    <w:rPr>
      <w:caps/>
      <w:color w:val="2A3289"/>
      <w:sz w:val="32"/>
      <w:szCs w:val="32"/>
    </w:rPr>
  </w:style>
  <w:style w:type="paragraph" w:styleId="Kop2">
    <w:name w:val="heading 2"/>
    <w:basedOn w:val="Standaard"/>
    <w:next w:val="Standaard"/>
    <w:link w:val="Kop2Char"/>
    <w:uiPriority w:val="9"/>
    <w:unhideWhenUsed/>
    <w:qFormat/>
    <w:rsid w:val="008605A5"/>
    <w:pPr>
      <w:keepNext/>
      <w:keepLines/>
      <w:numPr>
        <w:ilvl w:val="1"/>
        <w:numId w:val="1"/>
      </w:numPr>
      <w:spacing w:after="240"/>
      <w:ind w:left="360"/>
      <w:outlineLvl w:val="1"/>
    </w:pPr>
    <w:rPr>
      <w:rFonts w:eastAsiaTheme="majorEastAsia" w:cstheme="majorBidi"/>
      <w:color w:val="002060"/>
      <w:sz w:val="28"/>
      <w:szCs w:val="28"/>
    </w:rPr>
  </w:style>
  <w:style w:type="paragraph" w:styleId="Kop3">
    <w:name w:val="heading 3"/>
    <w:basedOn w:val="Standaard"/>
    <w:next w:val="Standaard"/>
    <w:link w:val="Kop3Char"/>
    <w:uiPriority w:val="9"/>
    <w:unhideWhenUsed/>
    <w:qFormat/>
    <w:rsid w:val="008605A5"/>
    <w:pPr>
      <w:keepNext/>
      <w:keepLines/>
      <w:numPr>
        <w:ilvl w:val="2"/>
        <w:numId w:val="1"/>
      </w:numPr>
      <w:spacing w:after="240"/>
      <w:ind w:left="720"/>
      <w:outlineLvl w:val="2"/>
    </w:pPr>
    <w:rPr>
      <w:rFonts w:eastAsiaTheme="majorEastAsia" w:cstheme="majorBidi"/>
      <w:color w:val="575756"/>
      <w:sz w:val="24"/>
      <w:szCs w:val="24"/>
    </w:rPr>
  </w:style>
  <w:style w:type="paragraph" w:styleId="Kop4">
    <w:name w:val="heading 4"/>
    <w:basedOn w:val="Standaard"/>
    <w:next w:val="Standaard"/>
    <w:link w:val="Kop4Char"/>
    <w:uiPriority w:val="9"/>
    <w:unhideWhenUsed/>
    <w:qFormat/>
    <w:rsid w:val="006D2F23"/>
    <w:pPr>
      <w:keepNext/>
      <w:keepLines/>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semiHidden/>
    <w:unhideWhenUsed/>
    <w:qFormat/>
    <w:rsid w:val="00343C36"/>
    <w:pPr>
      <w:keepNext/>
      <w:keepLines/>
      <w:spacing w:before="200"/>
      <w:outlineLvl w:val="4"/>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aliases w:val="Tytuły"/>
    <w:basedOn w:val="Standaard"/>
    <w:link w:val="LijstalineaChar"/>
    <w:uiPriority w:val="34"/>
    <w:qFormat/>
    <w:rsid w:val="001E15A0"/>
    <w:pPr>
      <w:ind w:left="720"/>
      <w:contextualSpacing/>
    </w:pPr>
  </w:style>
  <w:style w:type="character" w:styleId="Verwijzingopmerking">
    <w:name w:val="annotation reference"/>
    <w:basedOn w:val="Standaardalinea-lettertype"/>
    <w:uiPriority w:val="99"/>
    <w:semiHidden/>
    <w:unhideWhenUsed/>
    <w:rsid w:val="00A90C0B"/>
    <w:rPr>
      <w:sz w:val="16"/>
      <w:szCs w:val="16"/>
    </w:rPr>
  </w:style>
  <w:style w:type="paragraph" w:styleId="Tekstopmerking">
    <w:name w:val="annotation text"/>
    <w:basedOn w:val="Standaard"/>
    <w:link w:val="TekstopmerkingChar"/>
    <w:uiPriority w:val="99"/>
    <w:unhideWhenUsed/>
    <w:rsid w:val="00A90C0B"/>
    <w:pPr>
      <w:spacing w:line="240" w:lineRule="auto"/>
    </w:pPr>
    <w:rPr>
      <w:sz w:val="20"/>
      <w:szCs w:val="20"/>
    </w:rPr>
  </w:style>
  <w:style w:type="character" w:customStyle="1" w:styleId="TekstopmerkingChar">
    <w:name w:val="Tekst opmerking Char"/>
    <w:basedOn w:val="Standaardalinea-lettertype"/>
    <w:link w:val="Tekstopmerking"/>
    <w:uiPriority w:val="99"/>
    <w:rsid w:val="00A90C0B"/>
    <w:rPr>
      <w:sz w:val="20"/>
      <w:szCs w:val="20"/>
    </w:rPr>
  </w:style>
  <w:style w:type="paragraph" w:styleId="Onderwerpvanopmerking">
    <w:name w:val="annotation subject"/>
    <w:basedOn w:val="Tekstopmerking"/>
    <w:next w:val="Tekstopmerking"/>
    <w:link w:val="OnderwerpvanopmerkingChar"/>
    <w:uiPriority w:val="99"/>
    <w:semiHidden/>
    <w:unhideWhenUsed/>
    <w:rsid w:val="00A90C0B"/>
    <w:rPr>
      <w:b/>
      <w:bCs/>
    </w:rPr>
  </w:style>
  <w:style w:type="character" w:customStyle="1" w:styleId="OnderwerpvanopmerkingChar">
    <w:name w:val="Onderwerp van opmerking Char"/>
    <w:basedOn w:val="TekstopmerkingChar"/>
    <w:link w:val="Onderwerpvanopmerking"/>
    <w:uiPriority w:val="99"/>
    <w:semiHidden/>
    <w:rsid w:val="00A90C0B"/>
    <w:rPr>
      <w:b/>
      <w:bCs/>
      <w:sz w:val="20"/>
      <w:szCs w:val="20"/>
    </w:rPr>
  </w:style>
  <w:style w:type="paragraph" w:styleId="Ballontekst">
    <w:name w:val="Balloon Text"/>
    <w:basedOn w:val="Standaard"/>
    <w:link w:val="BallontekstChar"/>
    <w:uiPriority w:val="99"/>
    <w:unhideWhenUsed/>
    <w:rsid w:val="00A90C0B"/>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rsid w:val="00A90C0B"/>
    <w:rPr>
      <w:rFonts w:ascii="Segoe UI" w:hAnsi="Segoe UI" w:cs="Segoe UI"/>
      <w:sz w:val="18"/>
      <w:szCs w:val="18"/>
    </w:rPr>
  </w:style>
  <w:style w:type="character" w:customStyle="1" w:styleId="Kop1Char">
    <w:name w:val="Kop 1 Char"/>
    <w:basedOn w:val="Standaardalinea-lettertype"/>
    <w:link w:val="Kop1"/>
    <w:uiPriority w:val="9"/>
    <w:rsid w:val="002D5B98"/>
    <w:rPr>
      <w:rFonts w:ascii="Trebuchet MS" w:eastAsia="Calibri" w:hAnsi="Trebuchet MS" w:cs="Arial"/>
      <w:caps/>
      <w:color w:val="2A3289"/>
      <w:sz w:val="32"/>
      <w:szCs w:val="32"/>
    </w:rPr>
  </w:style>
  <w:style w:type="character" w:customStyle="1" w:styleId="Kop2Char">
    <w:name w:val="Kop 2 Char"/>
    <w:basedOn w:val="Standaardalinea-lettertype"/>
    <w:link w:val="Kop2"/>
    <w:uiPriority w:val="9"/>
    <w:rsid w:val="008605A5"/>
    <w:rPr>
      <w:rFonts w:ascii="Trebuchet MS" w:eastAsiaTheme="majorEastAsia" w:hAnsi="Trebuchet MS" w:cstheme="majorBidi"/>
      <w:color w:val="002060"/>
      <w:sz w:val="28"/>
      <w:szCs w:val="28"/>
    </w:rPr>
  </w:style>
  <w:style w:type="paragraph" w:styleId="Titel">
    <w:name w:val="Title"/>
    <w:basedOn w:val="Kop1"/>
    <w:next w:val="Standaard"/>
    <w:link w:val="TitelChar"/>
    <w:uiPriority w:val="10"/>
    <w:qFormat/>
    <w:rsid w:val="006914F5"/>
    <w:pPr>
      <w:numPr>
        <w:numId w:val="0"/>
      </w:numPr>
      <w:ind w:left="426" w:hanging="426"/>
    </w:pPr>
  </w:style>
  <w:style w:type="character" w:customStyle="1" w:styleId="TitelChar">
    <w:name w:val="Titel Char"/>
    <w:basedOn w:val="Standaardalinea-lettertype"/>
    <w:link w:val="Titel"/>
    <w:uiPriority w:val="10"/>
    <w:rsid w:val="006914F5"/>
    <w:rPr>
      <w:rFonts w:ascii="Trebuchet MS" w:eastAsia="Calibri" w:hAnsi="Trebuchet MS" w:cs="Arial"/>
      <w:color w:val="2A3289"/>
      <w:sz w:val="32"/>
      <w:szCs w:val="32"/>
    </w:rPr>
  </w:style>
  <w:style w:type="table" w:styleId="Tabelraster">
    <w:name w:val="Table Grid"/>
    <w:basedOn w:val="Standaardtabel"/>
    <w:uiPriority w:val="39"/>
    <w:rsid w:val="00780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unhideWhenUsed/>
    <w:rsid w:val="00283B77"/>
    <w:pPr>
      <w:spacing w:line="240" w:lineRule="auto"/>
    </w:pPr>
    <w:rPr>
      <w:sz w:val="20"/>
      <w:szCs w:val="20"/>
    </w:rPr>
  </w:style>
  <w:style w:type="character" w:customStyle="1" w:styleId="VoetnoottekstChar">
    <w:name w:val="Voetnoottekst Char"/>
    <w:basedOn w:val="Standaardalinea-lettertype"/>
    <w:link w:val="Voetnoottekst"/>
    <w:uiPriority w:val="99"/>
    <w:rsid w:val="00283B77"/>
    <w:rPr>
      <w:sz w:val="20"/>
      <w:szCs w:val="20"/>
    </w:rPr>
  </w:style>
  <w:style w:type="character" w:styleId="Voetnootmarkering">
    <w:name w:val="footnote reference"/>
    <w:basedOn w:val="Standaardalinea-lettertype"/>
    <w:uiPriority w:val="99"/>
    <w:unhideWhenUsed/>
    <w:rsid w:val="00283B77"/>
    <w:rPr>
      <w:vertAlign w:val="superscript"/>
    </w:rPr>
  </w:style>
  <w:style w:type="character" w:customStyle="1" w:styleId="Kop3Char">
    <w:name w:val="Kop 3 Char"/>
    <w:basedOn w:val="Standaardalinea-lettertype"/>
    <w:link w:val="Kop3"/>
    <w:uiPriority w:val="9"/>
    <w:rsid w:val="008605A5"/>
    <w:rPr>
      <w:rFonts w:ascii="Trebuchet MS" w:eastAsiaTheme="majorEastAsia" w:hAnsi="Trebuchet MS" w:cstheme="majorBidi"/>
      <w:color w:val="575756"/>
      <w:sz w:val="24"/>
      <w:szCs w:val="24"/>
    </w:rPr>
  </w:style>
  <w:style w:type="paragraph" w:styleId="Kopvaninhoudsopgave">
    <w:name w:val="TOC Heading"/>
    <w:basedOn w:val="Kop1"/>
    <w:next w:val="Standaard"/>
    <w:link w:val="KopvaninhoudsopgaveChar"/>
    <w:uiPriority w:val="39"/>
    <w:unhideWhenUsed/>
    <w:qFormat/>
    <w:rsid w:val="007E0D29"/>
    <w:pPr>
      <w:outlineLvl w:val="9"/>
    </w:pPr>
    <w:rPr>
      <w:lang w:eastAsia="fr-FR"/>
    </w:rPr>
  </w:style>
  <w:style w:type="paragraph" w:styleId="Inhopg1">
    <w:name w:val="toc 1"/>
    <w:basedOn w:val="Standaard"/>
    <w:next w:val="Standaard"/>
    <w:autoRedefine/>
    <w:uiPriority w:val="39"/>
    <w:unhideWhenUsed/>
    <w:rsid w:val="00820D4E"/>
    <w:pPr>
      <w:tabs>
        <w:tab w:val="right" w:leader="dot" w:pos="9062"/>
      </w:tabs>
      <w:spacing w:after="120" w:line="240" w:lineRule="auto"/>
      <w:ind w:left="567" w:right="170" w:hanging="567"/>
    </w:pPr>
    <w:rPr>
      <w:caps/>
    </w:rPr>
  </w:style>
  <w:style w:type="paragraph" w:styleId="Inhopg2">
    <w:name w:val="toc 2"/>
    <w:basedOn w:val="Standaard"/>
    <w:next w:val="Standaard"/>
    <w:autoRedefine/>
    <w:uiPriority w:val="39"/>
    <w:unhideWhenUsed/>
    <w:rsid w:val="00634CAB"/>
    <w:pPr>
      <w:tabs>
        <w:tab w:val="left" w:pos="851"/>
        <w:tab w:val="right" w:leader="dot" w:pos="9062"/>
      </w:tabs>
      <w:spacing w:after="100"/>
      <w:ind w:left="220"/>
    </w:pPr>
  </w:style>
  <w:style w:type="paragraph" w:styleId="Inhopg3">
    <w:name w:val="toc 3"/>
    <w:basedOn w:val="Standaard"/>
    <w:next w:val="Standaard"/>
    <w:autoRedefine/>
    <w:uiPriority w:val="39"/>
    <w:unhideWhenUsed/>
    <w:rsid w:val="00634CAB"/>
    <w:pPr>
      <w:tabs>
        <w:tab w:val="left" w:pos="1418"/>
        <w:tab w:val="right" w:leader="dot" w:pos="9062"/>
      </w:tabs>
      <w:spacing w:after="100"/>
      <w:ind w:left="567"/>
    </w:pPr>
  </w:style>
  <w:style w:type="character" w:styleId="Hyperlink">
    <w:name w:val="Hyperlink"/>
    <w:basedOn w:val="Standaardalinea-lettertype"/>
    <w:uiPriority w:val="99"/>
    <w:unhideWhenUsed/>
    <w:rsid w:val="002C2137"/>
    <w:rPr>
      <w:color w:val="0563C1" w:themeColor="hyperlink"/>
      <w:u w:val="single"/>
    </w:rPr>
  </w:style>
  <w:style w:type="paragraph" w:styleId="Koptekst">
    <w:name w:val="header"/>
    <w:basedOn w:val="Standaard"/>
    <w:link w:val="KoptekstChar"/>
    <w:uiPriority w:val="1"/>
    <w:unhideWhenUsed/>
    <w:rsid w:val="002C2137"/>
    <w:pPr>
      <w:tabs>
        <w:tab w:val="center" w:pos="4536"/>
        <w:tab w:val="right" w:pos="9072"/>
      </w:tabs>
      <w:spacing w:line="240" w:lineRule="auto"/>
    </w:pPr>
  </w:style>
  <w:style w:type="character" w:customStyle="1" w:styleId="KoptekstChar">
    <w:name w:val="Koptekst Char"/>
    <w:basedOn w:val="Standaardalinea-lettertype"/>
    <w:link w:val="Koptekst"/>
    <w:uiPriority w:val="1"/>
    <w:rsid w:val="002C2137"/>
  </w:style>
  <w:style w:type="paragraph" w:styleId="Voettekst">
    <w:name w:val="footer"/>
    <w:basedOn w:val="Standaard"/>
    <w:link w:val="VoettekstChar"/>
    <w:uiPriority w:val="99"/>
    <w:unhideWhenUsed/>
    <w:rsid w:val="002C2137"/>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C2137"/>
  </w:style>
  <w:style w:type="table" w:customStyle="1" w:styleId="TableauGrille6Couleur-Accentuation31">
    <w:name w:val="Tableau Grille 6 Couleur - Accentuation 31"/>
    <w:basedOn w:val="Standaardtabel"/>
    <w:uiPriority w:val="51"/>
    <w:rsid w:val="006C23CD"/>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ijschrift">
    <w:name w:val="caption"/>
    <w:basedOn w:val="Standaard"/>
    <w:next w:val="Standaard"/>
    <w:uiPriority w:val="35"/>
    <w:unhideWhenUsed/>
    <w:qFormat/>
    <w:rsid w:val="00CB172E"/>
    <w:pPr>
      <w:spacing w:after="200" w:line="240" w:lineRule="auto"/>
      <w:jc w:val="center"/>
    </w:pPr>
    <w:rPr>
      <w:i/>
      <w:iCs/>
      <w:color w:val="44546A" w:themeColor="text2"/>
      <w:szCs w:val="18"/>
    </w:rPr>
  </w:style>
  <w:style w:type="table" w:customStyle="1" w:styleId="TableauGrille4-Accentuation61">
    <w:name w:val="Tableau Grille 4 - Accentuation 61"/>
    <w:basedOn w:val="Standaardtabel"/>
    <w:uiPriority w:val="49"/>
    <w:rsid w:val="00543AA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Kop4Char">
    <w:name w:val="Kop 4 Char"/>
    <w:basedOn w:val="Standaardalinea-lettertype"/>
    <w:link w:val="Kop4"/>
    <w:uiPriority w:val="9"/>
    <w:rsid w:val="006D2F23"/>
    <w:rPr>
      <w:rFonts w:asciiTheme="majorHAnsi" w:eastAsiaTheme="majorEastAsia" w:hAnsiTheme="majorHAnsi" w:cstheme="majorBidi"/>
      <w:i/>
      <w:iCs/>
      <w:color w:val="2E74B5" w:themeColor="accent1" w:themeShade="BF"/>
    </w:rPr>
  </w:style>
  <w:style w:type="paragraph" w:customStyle="1" w:styleId="Sous-titredetableau">
    <w:name w:val="Sous-titre de tableau"/>
    <w:basedOn w:val="Plattetekst"/>
    <w:link w:val="Sous-titredetableauCar"/>
    <w:qFormat/>
    <w:rsid w:val="006914F5"/>
    <w:pPr>
      <w:spacing w:after="0" w:line="240" w:lineRule="auto"/>
    </w:pPr>
    <w:rPr>
      <w:rFonts w:eastAsia="Times New Roman" w:cs="Calibri"/>
      <w:szCs w:val="26"/>
      <w:lang w:eastAsia="fr-FR"/>
    </w:rPr>
  </w:style>
  <w:style w:type="paragraph" w:customStyle="1" w:styleId="Textedetableau">
    <w:name w:val="Texte de tableau"/>
    <w:basedOn w:val="Plattetekst"/>
    <w:link w:val="TextedetableauCar"/>
    <w:rsid w:val="006F7524"/>
    <w:pPr>
      <w:spacing w:before="60" w:line="240" w:lineRule="auto"/>
    </w:pPr>
    <w:rPr>
      <w:rFonts w:ascii="Calibri" w:eastAsia="Times New Roman" w:hAnsi="Calibri" w:cs="Calibri"/>
      <w:color w:val="6F7B82"/>
      <w:sz w:val="26"/>
      <w:szCs w:val="26"/>
      <w:lang w:eastAsia="fr-FR"/>
    </w:rPr>
  </w:style>
  <w:style w:type="character" w:customStyle="1" w:styleId="Sous-titredetableauCar">
    <w:name w:val="Sous-titre de tableau Car"/>
    <w:link w:val="Sous-titredetableau"/>
    <w:rsid w:val="006914F5"/>
    <w:rPr>
      <w:rFonts w:ascii="Trebuchet MS" w:eastAsia="Times New Roman" w:hAnsi="Trebuchet MS" w:cs="Calibri"/>
      <w:szCs w:val="26"/>
      <w:lang w:eastAsia="fr-FR"/>
    </w:rPr>
  </w:style>
  <w:style w:type="character" w:customStyle="1" w:styleId="TextedetableauCar">
    <w:name w:val="Texte de tableau Car"/>
    <w:link w:val="Textedetableau"/>
    <w:rsid w:val="006F7524"/>
    <w:rPr>
      <w:rFonts w:ascii="Calibri" w:eastAsia="Times New Roman" w:hAnsi="Calibri" w:cs="Calibri"/>
      <w:color w:val="6F7B82"/>
      <w:sz w:val="26"/>
      <w:szCs w:val="26"/>
      <w:lang w:eastAsia="fr-FR"/>
    </w:rPr>
  </w:style>
  <w:style w:type="paragraph" w:styleId="Plattetekst">
    <w:name w:val="Body Text"/>
    <w:basedOn w:val="Standaard"/>
    <w:link w:val="PlattetekstChar"/>
    <w:uiPriority w:val="99"/>
    <w:semiHidden/>
    <w:unhideWhenUsed/>
    <w:rsid w:val="006F7524"/>
    <w:pPr>
      <w:spacing w:after="120"/>
    </w:pPr>
  </w:style>
  <w:style w:type="character" w:customStyle="1" w:styleId="PlattetekstChar">
    <w:name w:val="Platte tekst Char"/>
    <w:basedOn w:val="Standaardalinea-lettertype"/>
    <w:link w:val="Plattetekst"/>
    <w:uiPriority w:val="99"/>
    <w:semiHidden/>
    <w:rsid w:val="006F7524"/>
  </w:style>
  <w:style w:type="paragraph" w:customStyle="1" w:styleId="Titrersum">
    <w:name w:val="Titre résumé"/>
    <w:basedOn w:val="Kopvaninhoudsopgave"/>
    <w:link w:val="TitrersumCar"/>
    <w:rsid w:val="007E0D29"/>
  </w:style>
  <w:style w:type="character" w:styleId="Titelvanboek">
    <w:name w:val="Book Title"/>
    <w:basedOn w:val="Standaardalinea-lettertype"/>
    <w:uiPriority w:val="33"/>
    <w:qFormat/>
    <w:rsid w:val="003A056B"/>
    <w:rPr>
      <w:b/>
      <w:bCs/>
      <w:smallCaps/>
      <w:spacing w:val="5"/>
      <w:sz w:val="56"/>
    </w:rPr>
  </w:style>
  <w:style w:type="character" w:customStyle="1" w:styleId="KopvaninhoudsopgaveChar">
    <w:name w:val="Kop van inhoudsopgave Char"/>
    <w:basedOn w:val="Kop1Char"/>
    <w:link w:val="Kopvaninhoudsopgave"/>
    <w:uiPriority w:val="39"/>
    <w:rsid w:val="007E0D29"/>
    <w:rPr>
      <w:rFonts w:ascii="Trebuchet MS" w:eastAsia="Calibri" w:hAnsi="Trebuchet MS" w:cs="Arial"/>
      <w:caps/>
      <w:color w:val="2A3289"/>
      <w:sz w:val="32"/>
      <w:szCs w:val="32"/>
      <w:lang w:eastAsia="fr-FR"/>
    </w:rPr>
  </w:style>
  <w:style w:type="character" w:customStyle="1" w:styleId="TitrersumCar">
    <w:name w:val="Titre résumé Car"/>
    <w:basedOn w:val="KopvaninhoudsopgaveChar"/>
    <w:link w:val="Titrersum"/>
    <w:rsid w:val="007E0D29"/>
    <w:rPr>
      <w:rFonts w:ascii="Trebuchet MS" w:eastAsia="Calibri" w:hAnsi="Trebuchet MS" w:cs="Arial"/>
      <w:caps/>
      <w:color w:val="2A3289"/>
      <w:sz w:val="32"/>
      <w:szCs w:val="32"/>
      <w:lang w:eastAsia="fr-FR"/>
    </w:rPr>
  </w:style>
  <w:style w:type="paragraph" w:styleId="Inhopg4">
    <w:name w:val="toc 4"/>
    <w:basedOn w:val="Standaard"/>
    <w:next w:val="Standaard"/>
    <w:autoRedefine/>
    <w:uiPriority w:val="39"/>
    <w:semiHidden/>
    <w:unhideWhenUsed/>
    <w:rsid w:val="007E0D29"/>
    <w:pPr>
      <w:spacing w:after="100"/>
      <w:ind w:left="660"/>
    </w:pPr>
  </w:style>
  <w:style w:type="character" w:customStyle="1" w:styleId="Kop5Char">
    <w:name w:val="Kop 5 Char"/>
    <w:basedOn w:val="Standaardalinea-lettertype"/>
    <w:link w:val="Kop5"/>
    <w:uiPriority w:val="9"/>
    <w:semiHidden/>
    <w:rsid w:val="00343C36"/>
    <w:rPr>
      <w:rFonts w:asciiTheme="majorHAnsi" w:eastAsiaTheme="majorEastAsia" w:hAnsiTheme="majorHAnsi" w:cstheme="majorBidi"/>
      <w:color w:val="1F4D78" w:themeColor="accent1" w:themeShade="7F"/>
    </w:rPr>
  </w:style>
  <w:style w:type="paragraph" w:styleId="Inhopg5">
    <w:name w:val="toc 5"/>
    <w:basedOn w:val="Standaard"/>
    <w:next w:val="Standaard"/>
    <w:autoRedefine/>
    <w:uiPriority w:val="39"/>
    <w:semiHidden/>
    <w:unhideWhenUsed/>
    <w:rsid w:val="00343C36"/>
    <w:pPr>
      <w:spacing w:after="100"/>
      <w:ind w:left="880"/>
    </w:pPr>
  </w:style>
  <w:style w:type="paragraph" w:customStyle="1" w:styleId="04Rf">
    <w:name w:val="04_Réf"/>
    <w:basedOn w:val="Standaard"/>
    <w:uiPriority w:val="1"/>
    <w:qFormat/>
    <w:rsid w:val="00343C36"/>
    <w:pPr>
      <w:spacing w:line="240" w:lineRule="auto"/>
      <w:ind w:left="-567"/>
      <w:jc w:val="left"/>
    </w:pPr>
    <w:rPr>
      <w:rFonts w:ascii="Calibri" w:eastAsia="MS Mincho" w:hAnsi="Calibri" w:cs="Times New Roman"/>
      <w:color w:val="005294"/>
      <w:sz w:val="20"/>
      <w:szCs w:val="20"/>
      <w:lang w:eastAsia="fr-FR"/>
    </w:rPr>
  </w:style>
  <w:style w:type="paragraph" w:customStyle="1" w:styleId="07erdffr">
    <w:name w:val="07_erdf.fr"/>
    <w:basedOn w:val="Voettekst"/>
    <w:link w:val="07erdffrCar"/>
    <w:uiPriority w:val="1"/>
    <w:rsid w:val="00343C36"/>
    <w:pPr>
      <w:ind w:left="-108"/>
      <w:jc w:val="left"/>
    </w:pPr>
    <w:rPr>
      <w:rFonts w:ascii="Calibri" w:eastAsia="MS Mincho" w:hAnsi="Calibri" w:cs="Times New Roman"/>
      <w:b/>
      <w:color w:val="005294"/>
      <w:sz w:val="20"/>
      <w:szCs w:val="24"/>
      <w:lang w:eastAsia="fr-FR"/>
    </w:rPr>
  </w:style>
  <w:style w:type="character" w:customStyle="1" w:styleId="07erdffrCar">
    <w:name w:val="07_erdf.fr Car"/>
    <w:basedOn w:val="VoettekstChar"/>
    <w:link w:val="07erdffr"/>
    <w:uiPriority w:val="1"/>
    <w:rsid w:val="00343C36"/>
    <w:rPr>
      <w:rFonts w:ascii="Calibri" w:eastAsia="MS Mincho" w:hAnsi="Calibri" w:cs="Times New Roman"/>
      <w:b/>
      <w:color w:val="005294"/>
      <w:sz w:val="20"/>
      <w:szCs w:val="24"/>
      <w:lang w:eastAsia="fr-FR"/>
    </w:rPr>
  </w:style>
  <w:style w:type="paragraph" w:customStyle="1" w:styleId="08Pieddepage">
    <w:name w:val="08_Pied de page"/>
    <w:basedOn w:val="Standaard"/>
    <w:uiPriority w:val="1"/>
    <w:qFormat/>
    <w:rsid w:val="00343C36"/>
    <w:pPr>
      <w:widowControl w:val="0"/>
      <w:autoSpaceDE w:val="0"/>
      <w:autoSpaceDN w:val="0"/>
      <w:adjustRightInd w:val="0"/>
      <w:spacing w:line="240" w:lineRule="auto"/>
      <w:ind w:left="232"/>
      <w:jc w:val="left"/>
      <w:textAlignment w:val="center"/>
    </w:pPr>
    <w:rPr>
      <w:rFonts w:ascii="Calibri" w:eastAsia="MS Mincho" w:hAnsi="Calibri" w:cs="Neris-Light"/>
      <w:color w:val="505150"/>
      <w:sz w:val="14"/>
      <w:szCs w:val="14"/>
      <w:lang w:eastAsia="fr-FR"/>
    </w:rPr>
  </w:style>
  <w:style w:type="paragraph" w:customStyle="1" w:styleId="Sommaire">
    <w:name w:val="Sommaire"/>
    <w:basedOn w:val="Koptekst"/>
    <w:link w:val="SommaireCar"/>
    <w:uiPriority w:val="1"/>
    <w:qFormat/>
    <w:rsid w:val="00343C36"/>
    <w:pPr>
      <w:jc w:val="left"/>
    </w:pPr>
    <w:rPr>
      <w:rFonts w:ascii="Calibri" w:eastAsia="MS Mincho" w:hAnsi="Calibri" w:cs="Times New Roman"/>
      <w:caps/>
      <w:noProof/>
      <w:color w:val="004D8F"/>
      <w:sz w:val="40"/>
      <w:szCs w:val="40"/>
      <w:lang w:eastAsia="fr-FR"/>
    </w:rPr>
  </w:style>
  <w:style w:type="character" w:customStyle="1" w:styleId="SommaireCar">
    <w:name w:val="Sommaire Car"/>
    <w:basedOn w:val="KoptekstChar"/>
    <w:link w:val="Sommaire"/>
    <w:uiPriority w:val="1"/>
    <w:rsid w:val="00343C36"/>
    <w:rPr>
      <w:rFonts w:ascii="Calibri" w:eastAsia="MS Mincho" w:hAnsi="Calibri" w:cs="Times New Roman"/>
      <w:caps/>
      <w:noProof/>
      <w:color w:val="004D8F"/>
      <w:sz w:val="40"/>
      <w:szCs w:val="40"/>
      <w:lang w:eastAsia="fr-FR"/>
    </w:rPr>
  </w:style>
  <w:style w:type="paragraph" w:customStyle="1" w:styleId="01NomDirection">
    <w:name w:val="01_Nom Direction"/>
    <w:basedOn w:val="Koptekst"/>
    <w:link w:val="01NomDirectionCar"/>
    <w:uiPriority w:val="1"/>
    <w:qFormat/>
    <w:rsid w:val="00343C36"/>
    <w:pPr>
      <w:ind w:left="-567"/>
      <w:jc w:val="right"/>
    </w:pPr>
    <w:rPr>
      <w:rFonts w:ascii="Calibri" w:eastAsia="MS Mincho" w:hAnsi="Calibri" w:cs="Times New Roman"/>
      <w:i/>
      <w:color w:val="505150"/>
      <w:sz w:val="20"/>
      <w:szCs w:val="24"/>
      <w:lang w:eastAsia="fr-FR"/>
    </w:rPr>
  </w:style>
  <w:style w:type="character" w:customStyle="1" w:styleId="01NomDirectionCar">
    <w:name w:val="01_Nom Direction Car"/>
    <w:basedOn w:val="KoptekstChar"/>
    <w:link w:val="01NomDirection"/>
    <w:uiPriority w:val="1"/>
    <w:rsid w:val="00343C36"/>
    <w:rPr>
      <w:rFonts w:ascii="Calibri" w:eastAsia="MS Mincho" w:hAnsi="Calibri" w:cs="Times New Roman"/>
      <w:i/>
      <w:color w:val="505150"/>
      <w:sz w:val="20"/>
      <w:szCs w:val="24"/>
      <w:lang w:eastAsia="fr-FR"/>
    </w:rPr>
  </w:style>
  <w:style w:type="paragraph" w:customStyle="1" w:styleId="02Titredocument">
    <w:name w:val="02_Titre document"/>
    <w:basedOn w:val="Standaard"/>
    <w:uiPriority w:val="1"/>
    <w:qFormat/>
    <w:rsid w:val="00343C36"/>
    <w:pPr>
      <w:spacing w:after="600" w:line="240" w:lineRule="auto"/>
    </w:pPr>
    <w:rPr>
      <w:rFonts w:ascii="Calibri" w:eastAsia="MS Mincho" w:hAnsi="Calibri" w:cs="Times New Roman"/>
      <w:color w:val="004D8F"/>
      <w:sz w:val="40"/>
      <w:szCs w:val="28"/>
      <w:lang w:eastAsia="fr-FR"/>
    </w:rPr>
  </w:style>
  <w:style w:type="character" w:styleId="Paginanummer">
    <w:name w:val="page number"/>
    <w:basedOn w:val="Standaardalinea-lettertype"/>
    <w:semiHidden/>
    <w:rsid w:val="00343C36"/>
  </w:style>
  <w:style w:type="paragraph" w:customStyle="1" w:styleId="03Sous-titre">
    <w:name w:val="03_Sous-titre"/>
    <w:basedOn w:val="Textecourant"/>
    <w:qFormat/>
    <w:rsid w:val="00343C36"/>
    <w:pPr>
      <w:spacing w:after="120"/>
    </w:pPr>
    <w:rPr>
      <w:b/>
    </w:rPr>
  </w:style>
  <w:style w:type="paragraph" w:customStyle="1" w:styleId="09Pieddepage">
    <w:name w:val="09_Pied de page"/>
    <w:basedOn w:val="Standaard"/>
    <w:uiPriority w:val="1"/>
    <w:qFormat/>
    <w:rsid w:val="00343C36"/>
    <w:pPr>
      <w:widowControl w:val="0"/>
      <w:autoSpaceDE w:val="0"/>
      <w:autoSpaceDN w:val="0"/>
      <w:adjustRightInd w:val="0"/>
      <w:spacing w:line="240" w:lineRule="auto"/>
      <w:ind w:left="232"/>
      <w:jc w:val="left"/>
      <w:textAlignment w:val="center"/>
    </w:pPr>
    <w:rPr>
      <w:rFonts w:ascii="Calibri" w:eastAsia="MS Mincho" w:hAnsi="Calibri" w:cs="Neris-Light"/>
      <w:color w:val="505150"/>
      <w:sz w:val="14"/>
      <w:szCs w:val="14"/>
      <w:lang w:eastAsia="fr-FR"/>
    </w:rPr>
  </w:style>
  <w:style w:type="paragraph" w:customStyle="1" w:styleId="02BTitrepagessuivantes">
    <w:name w:val="02B_Titre pages suivantes"/>
    <w:basedOn w:val="02Titredocument"/>
    <w:uiPriority w:val="1"/>
    <w:qFormat/>
    <w:rsid w:val="00343C36"/>
    <w:pPr>
      <w:spacing w:before="240" w:after="0"/>
      <w:ind w:left="3969"/>
      <w:jc w:val="right"/>
    </w:pPr>
    <w:rPr>
      <w:noProof/>
      <w:color w:val="505150"/>
      <w:sz w:val="20"/>
      <w:szCs w:val="20"/>
    </w:rPr>
  </w:style>
  <w:style w:type="paragraph" w:customStyle="1" w:styleId="Textecourant">
    <w:name w:val="Texte courant"/>
    <w:basedOn w:val="Standaard"/>
    <w:qFormat/>
    <w:rsid w:val="00343C36"/>
    <w:pPr>
      <w:spacing w:line="240" w:lineRule="auto"/>
    </w:pPr>
    <w:rPr>
      <w:rFonts w:ascii="Calibri" w:eastAsia="MS Mincho" w:hAnsi="Calibri" w:cs="Times New Roman"/>
      <w:color w:val="505150"/>
      <w:sz w:val="20"/>
      <w:szCs w:val="20"/>
      <w:lang w:eastAsia="fr-FR"/>
    </w:rPr>
  </w:style>
  <w:style w:type="paragraph" w:customStyle="1" w:styleId="Default">
    <w:name w:val="Default"/>
    <w:rsid w:val="00343C36"/>
    <w:pPr>
      <w:autoSpaceDE w:val="0"/>
      <w:autoSpaceDN w:val="0"/>
      <w:adjustRightInd w:val="0"/>
      <w:spacing w:after="0" w:line="240" w:lineRule="auto"/>
    </w:pPr>
    <w:rPr>
      <w:rFonts w:ascii="Arial" w:eastAsia="MS Mincho" w:hAnsi="Arial" w:cs="Arial"/>
      <w:color w:val="000000"/>
      <w:sz w:val="24"/>
      <w:szCs w:val="24"/>
      <w:lang w:eastAsia="fr-FR"/>
    </w:rPr>
  </w:style>
  <w:style w:type="paragraph" w:styleId="Lijstmetafbeeldingen">
    <w:name w:val="table of figures"/>
    <w:basedOn w:val="Standaard"/>
    <w:next w:val="Standaard"/>
    <w:uiPriority w:val="99"/>
    <w:unhideWhenUsed/>
    <w:rsid w:val="001E2965"/>
  </w:style>
  <w:style w:type="paragraph" w:styleId="Normaalweb">
    <w:name w:val="Normal (Web)"/>
    <w:basedOn w:val="Standaard"/>
    <w:uiPriority w:val="99"/>
    <w:semiHidden/>
    <w:unhideWhenUsed/>
    <w:rsid w:val="00B655A4"/>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table" w:styleId="Rastertabel2-Accent1">
    <w:name w:val="Grid Table 2 Accent 1"/>
    <w:basedOn w:val="Standaardtabel"/>
    <w:uiPriority w:val="47"/>
    <w:rsid w:val="004804B3"/>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Rastertabel4-Accent1">
    <w:name w:val="Grid Table 4 Accent 1"/>
    <w:basedOn w:val="Standaardtabel"/>
    <w:uiPriority w:val="49"/>
    <w:rsid w:val="004804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Onopgemaaktetabel2">
    <w:name w:val="Plain Table 2"/>
    <w:basedOn w:val="Standaardtabel"/>
    <w:uiPriority w:val="42"/>
    <w:rsid w:val="004D1DB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4">
    <w:name w:val="Plain Table 4"/>
    <w:basedOn w:val="Standaardtabel"/>
    <w:uiPriority w:val="44"/>
    <w:rsid w:val="000D4237"/>
    <w:pPr>
      <w:spacing w:after="0" w:line="240" w:lineRule="auto"/>
      <w:jc w:val="center"/>
    </w:pPr>
    <w:tblPr>
      <w:tblStyleRowBandSize w:val="1"/>
      <w:tblStyleColBandSize w:val="1"/>
    </w:tblPr>
    <w:tcPr>
      <w:vAlign w:val="center"/>
    </w:tcPr>
    <w:tblStylePr w:type="firstRow">
      <w:pPr>
        <w:jc w:val="center"/>
      </w:pPr>
      <w:rPr>
        <w:b/>
        <w:bCs/>
        <w:color w:val="FFFFFF" w:themeColor="background1"/>
      </w:rPr>
      <w:tblPr/>
      <w:tcPr>
        <w:shd w:val="clear" w:color="auto" w:fill="0070C0"/>
        <w:vAlign w:val="center"/>
      </w:tcPr>
    </w:tblStylePr>
    <w:tblStylePr w:type="lastRow">
      <w:rPr>
        <w:b/>
        <w:bCs/>
      </w:rPr>
    </w:tblStylePr>
    <w:tblStylePr w:type="firstCol">
      <w:rPr>
        <w:b w:val="0"/>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GevolgdeHyperlink">
    <w:name w:val="FollowedHyperlink"/>
    <w:basedOn w:val="Standaardalinea-lettertype"/>
    <w:uiPriority w:val="99"/>
    <w:semiHidden/>
    <w:unhideWhenUsed/>
    <w:rsid w:val="007C1DC4"/>
    <w:rPr>
      <w:color w:val="954F72" w:themeColor="followedHyperlink"/>
      <w:u w:val="single"/>
    </w:rPr>
  </w:style>
  <w:style w:type="paragraph" w:styleId="Geenafstand">
    <w:name w:val="No Spacing"/>
    <w:uiPriority w:val="1"/>
    <w:qFormat/>
    <w:rsid w:val="00EF2A75"/>
    <w:pPr>
      <w:spacing w:after="0" w:line="240" w:lineRule="auto"/>
    </w:pPr>
    <w:rPr>
      <w:lang w:val="en-GB"/>
    </w:rPr>
  </w:style>
  <w:style w:type="table" w:styleId="Lijsttabel7kleurrijk">
    <w:name w:val="List Table 7 Colorful"/>
    <w:basedOn w:val="Standaardtabel"/>
    <w:uiPriority w:val="52"/>
    <w:rsid w:val="00B62FEF"/>
    <w:pPr>
      <w:spacing w:after="0" w:line="240" w:lineRule="auto"/>
    </w:pPr>
    <w:rPr>
      <w:color w:val="000000" w:themeColor="text1"/>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jstalineaChar">
    <w:name w:val="Lijstalinea Char"/>
    <w:aliases w:val="Tytuły Char"/>
    <w:link w:val="Lijstalinea"/>
    <w:uiPriority w:val="34"/>
    <w:locked/>
    <w:rsid w:val="0089340A"/>
    <w:rPr>
      <w:rFonts w:ascii="Trebuchet MS" w:eastAsia="Calibri" w:hAnsi="Trebuchet MS" w:cs="Arial"/>
    </w:rPr>
  </w:style>
  <w:style w:type="paragraph" w:styleId="Revisie">
    <w:name w:val="Revision"/>
    <w:hidden/>
    <w:uiPriority w:val="99"/>
    <w:semiHidden/>
    <w:rsid w:val="00195F6B"/>
    <w:pPr>
      <w:spacing w:after="0" w:line="240" w:lineRule="auto"/>
    </w:pPr>
    <w:rPr>
      <w:rFonts w:ascii="Trebuchet MS" w:eastAsia="Calibri" w:hAnsi="Trebuchet MS" w:cs="Arial"/>
    </w:rPr>
  </w:style>
  <w:style w:type="character" w:customStyle="1" w:styleId="Onopgelostemelding1">
    <w:name w:val="Onopgeloste melding1"/>
    <w:basedOn w:val="Standaardalinea-lettertype"/>
    <w:uiPriority w:val="99"/>
    <w:semiHidden/>
    <w:unhideWhenUsed/>
    <w:rsid w:val="00596DF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0558">
      <w:bodyDiv w:val="1"/>
      <w:marLeft w:val="0"/>
      <w:marRight w:val="0"/>
      <w:marTop w:val="0"/>
      <w:marBottom w:val="0"/>
      <w:divBdr>
        <w:top w:val="none" w:sz="0" w:space="0" w:color="auto"/>
        <w:left w:val="none" w:sz="0" w:space="0" w:color="auto"/>
        <w:bottom w:val="none" w:sz="0" w:space="0" w:color="auto"/>
        <w:right w:val="none" w:sz="0" w:space="0" w:color="auto"/>
      </w:divBdr>
    </w:div>
    <w:div w:id="28914255">
      <w:bodyDiv w:val="1"/>
      <w:marLeft w:val="0"/>
      <w:marRight w:val="0"/>
      <w:marTop w:val="0"/>
      <w:marBottom w:val="0"/>
      <w:divBdr>
        <w:top w:val="none" w:sz="0" w:space="0" w:color="auto"/>
        <w:left w:val="none" w:sz="0" w:space="0" w:color="auto"/>
        <w:bottom w:val="none" w:sz="0" w:space="0" w:color="auto"/>
        <w:right w:val="none" w:sz="0" w:space="0" w:color="auto"/>
      </w:divBdr>
    </w:div>
    <w:div w:id="111755012">
      <w:bodyDiv w:val="1"/>
      <w:marLeft w:val="0"/>
      <w:marRight w:val="0"/>
      <w:marTop w:val="0"/>
      <w:marBottom w:val="0"/>
      <w:divBdr>
        <w:top w:val="none" w:sz="0" w:space="0" w:color="auto"/>
        <w:left w:val="none" w:sz="0" w:space="0" w:color="auto"/>
        <w:bottom w:val="none" w:sz="0" w:space="0" w:color="auto"/>
        <w:right w:val="none" w:sz="0" w:space="0" w:color="auto"/>
      </w:divBdr>
    </w:div>
    <w:div w:id="113133401">
      <w:bodyDiv w:val="1"/>
      <w:marLeft w:val="0"/>
      <w:marRight w:val="0"/>
      <w:marTop w:val="0"/>
      <w:marBottom w:val="0"/>
      <w:divBdr>
        <w:top w:val="none" w:sz="0" w:space="0" w:color="auto"/>
        <w:left w:val="none" w:sz="0" w:space="0" w:color="auto"/>
        <w:bottom w:val="none" w:sz="0" w:space="0" w:color="auto"/>
        <w:right w:val="none" w:sz="0" w:space="0" w:color="auto"/>
      </w:divBdr>
    </w:div>
    <w:div w:id="124011176">
      <w:bodyDiv w:val="1"/>
      <w:marLeft w:val="0"/>
      <w:marRight w:val="0"/>
      <w:marTop w:val="0"/>
      <w:marBottom w:val="0"/>
      <w:divBdr>
        <w:top w:val="none" w:sz="0" w:space="0" w:color="auto"/>
        <w:left w:val="none" w:sz="0" w:space="0" w:color="auto"/>
        <w:bottom w:val="none" w:sz="0" w:space="0" w:color="auto"/>
        <w:right w:val="none" w:sz="0" w:space="0" w:color="auto"/>
      </w:divBdr>
    </w:div>
    <w:div w:id="287008305">
      <w:bodyDiv w:val="1"/>
      <w:marLeft w:val="0"/>
      <w:marRight w:val="0"/>
      <w:marTop w:val="0"/>
      <w:marBottom w:val="0"/>
      <w:divBdr>
        <w:top w:val="none" w:sz="0" w:space="0" w:color="auto"/>
        <w:left w:val="none" w:sz="0" w:space="0" w:color="auto"/>
        <w:bottom w:val="none" w:sz="0" w:space="0" w:color="auto"/>
        <w:right w:val="none" w:sz="0" w:space="0" w:color="auto"/>
      </w:divBdr>
    </w:div>
    <w:div w:id="306127232">
      <w:bodyDiv w:val="1"/>
      <w:marLeft w:val="0"/>
      <w:marRight w:val="0"/>
      <w:marTop w:val="0"/>
      <w:marBottom w:val="0"/>
      <w:divBdr>
        <w:top w:val="none" w:sz="0" w:space="0" w:color="auto"/>
        <w:left w:val="none" w:sz="0" w:space="0" w:color="auto"/>
        <w:bottom w:val="none" w:sz="0" w:space="0" w:color="auto"/>
        <w:right w:val="none" w:sz="0" w:space="0" w:color="auto"/>
      </w:divBdr>
    </w:div>
    <w:div w:id="313608749">
      <w:bodyDiv w:val="1"/>
      <w:marLeft w:val="0"/>
      <w:marRight w:val="0"/>
      <w:marTop w:val="0"/>
      <w:marBottom w:val="0"/>
      <w:divBdr>
        <w:top w:val="none" w:sz="0" w:space="0" w:color="auto"/>
        <w:left w:val="none" w:sz="0" w:space="0" w:color="auto"/>
        <w:bottom w:val="none" w:sz="0" w:space="0" w:color="auto"/>
        <w:right w:val="none" w:sz="0" w:space="0" w:color="auto"/>
      </w:divBdr>
    </w:div>
    <w:div w:id="472600257">
      <w:bodyDiv w:val="1"/>
      <w:marLeft w:val="0"/>
      <w:marRight w:val="0"/>
      <w:marTop w:val="0"/>
      <w:marBottom w:val="0"/>
      <w:divBdr>
        <w:top w:val="none" w:sz="0" w:space="0" w:color="auto"/>
        <w:left w:val="none" w:sz="0" w:space="0" w:color="auto"/>
        <w:bottom w:val="none" w:sz="0" w:space="0" w:color="auto"/>
        <w:right w:val="none" w:sz="0" w:space="0" w:color="auto"/>
      </w:divBdr>
    </w:div>
    <w:div w:id="517697782">
      <w:bodyDiv w:val="1"/>
      <w:marLeft w:val="0"/>
      <w:marRight w:val="0"/>
      <w:marTop w:val="0"/>
      <w:marBottom w:val="0"/>
      <w:divBdr>
        <w:top w:val="none" w:sz="0" w:space="0" w:color="auto"/>
        <w:left w:val="none" w:sz="0" w:space="0" w:color="auto"/>
        <w:bottom w:val="none" w:sz="0" w:space="0" w:color="auto"/>
        <w:right w:val="none" w:sz="0" w:space="0" w:color="auto"/>
      </w:divBdr>
    </w:div>
    <w:div w:id="580716559">
      <w:bodyDiv w:val="1"/>
      <w:marLeft w:val="0"/>
      <w:marRight w:val="0"/>
      <w:marTop w:val="0"/>
      <w:marBottom w:val="0"/>
      <w:divBdr>
        <w:top w:val="none" w:sz="0" w:space="0" w:color="auto"/>
        <w:left w:val="none" w:sz="0" w:space="0" w:color="auto"/>
        <w:bottom w:val="none" w:sz="0" w:space="0" w:color="auto"/>
        <w:right w:val="none" w:sz="0" w:space="0" w:color="auto"/>
      </w:divBdr>
    </w:div>
    <w:div w:id="659119217">
      <w:bodyDiv w:val="1"/>
      <w:marLeft w:val="0"/>
      <w:marRight w:val="0"/>
      <w:marTop w:val="0"/>
      <w:marBottom w:val="0"/>
      <w:divBdr>
        <w:top w:val="none" w:sz="0" w:space="0" w:color="auto"/>
        <w:left w:val="none" w:sz="0" w:space="0" w:color="auto"/>
        <w:bottom w:val="none" w:sz="0" w:space="0" w:color="auto"/>
        <w:right w:val="none" w:sz="0" w:space="0" w:color="auto"/>
      </w:divBdr>
      <w:divsChild>
        <w:div w:id="486285425">
          <w:marLeft w:val="547"/>
          <w:marRight w:val="0"/>
          <w:marTop w:val="91"/>
          <w:marBottom w:val="0"/>
          <w:divBdr>
            <w:top w:val="none" w:sz="0" w:space="0" w:color="auto"/>
            <w:left w:val="none" w:sz="0" w:space="0" w:color="auto"/>
            <w:bottom w:val="none" w:sz="0" w:space="0" w:color="auto"/>
            <w:right w:val="none" w:sz="0" w:space="0" w:color="auto"/>
          </w:divBdr>
        </w:div>
        <w:div w:id="867645473">
          <w:marLeft w:val="1238"/>
          <w:marRight w:val="0"/>
          <w:marTop w:val="72"/>
          <w:marBottom w:val="0"/>
          <w:divBdr>
            <w:top w:val="none" w:sz="0" w:space="0" w:color="auto"/>
            <w:left w:val="none" w:sz="0" w:space="0" w:color="auto"/>
            <w:bottom w:val="none" w:sz="0" w:space="0" w:color="auto"/>
            <w:right w:val="none" w:sz="0" w:space="0" w:color="auto"/>
          </w:divBdr>
        </w:div>
        <w:div w:id="1239172877">
          <w:marLeft w:val="547"/>
          <w:marRight w:val="0"/>
          <w:marTop w:val="91"/>
          <w:marBottom w:val="0"/>
          <w:divBdr>
            <w:top w:val="none" w:sz="0" w:space="0" w:color="auto"/>
            <w:left w:val="none" w:sz="0" w:space="0" w:color="auto"/>
            <w:bottom w:val="none" w:sz="0" w:space="0" w:color="auto"/>
            <w:right w:val="none" w:sz="0" w:space="0" w:color="auto"/>
          </w:divBdr>
        </w:div>
        <w:div w:id="1734236913">
          <w:marLeft w:val="547"/>
          <w:marRight w:val="0"/>
          <w:marTop w:val="91"/>
          <w:marBottom w:val="0"/>
          <w:divBdr>
            <w:top w:val="none" w:sz="0" w:space="0" w:color="auto"/>
            <w:left w:val="none" w:sz="0" w:space="0" w:color="auto"/>
            <w:bottom w:val="none" w:sz="0" w:space="0" w:color="auto"/>
            <w:right w:val="none" w:sz="0" w:space="0" w:color="auto"/>
          </w:divBdr>
        </w:div>
        <w:div w:id="1778333701">
          <w:marLeft w:val="547"/>
          <w:marRight w:val="0"/>
          <w:marTop w:val="91"/>
          <w:marBottom w:val="0"/>
          <w:divBdr>
            <w:top w:val="none" w:sz="0" w:space="0" w:color="auto"/>
            <w:left w:val="none" w:sz="0" w:space="0" w:color="auto"/>
            <w:bottom w:val="none" w:sz="0" w:space="0" w:color="auto"/>
            <w:right w:val="none" w:sz="0" w:space="0" w:color="auto"/>
          </w:divBdr>
        </w:div>
      </w:divsChild>
    </w:div>
    <w:div w:id="666439842">
      <w:bodyDiv w:val="1"/>
      <w:marLeft w:val="0"/>
      <w:marRight w:val="0"/>
      <w:marTop w:val="0"/>
      <w:marBottom w:val="0"/>
      <w:divBdr>
        <w:top w:val="none" w:sz="0" w:space="0" w:color="auto"/>
        <w:left w:val="none" w:sz="0" w:space="0" w:color="auto"/>
        <w:bottom w:val="none" w:sz="0" w:space="0" w:color="auto"/>
        <w:right w:val="none" w:sz="0" w:space="0" w:color="auto"/>
      </w:divBdr>
    </w:div>
    <w:div w:id="675424396">
      <w:bodyDiv w:val="1"/>
      <w:marLeft w:val="0"/>
      <w:marRight w:val="0"/>
      <w:marTop w:val="0"/>
      <w:marBottom w:val="0"/>
      <w:divBdr>
        <w:top w:val="none" w:sz="0" w:space="0" w:color="auto"/>
        <w:left w:val="none" w:sz="0" w:space="0" w:color="auto"/>
        <w:bottom w:val="none" w:sz="0" w:space="0" w:color="auto"/>
        <w:right w:val="none" w:sz="0" w:space="0" w:color="auto"/>
      </w:divBdr>
    </w:div>
    <w:div w:id="911815491">
      <w:bodyDiv w:val="1"/>
      <w:marLeft w:val="0"/>
      <w:marRight w:val="0"/>
      <w:marTop w:val="0"/>
      <w:marBottom w:val="0"/>
      <w:divBdr>
        <w:top w:val="none" w:sz="0" w:space="0" w:color="auto"/>
        <w:left w:val="none" w:sz="0" w:space="0" w:color="auto"/>
        <w:bottom w:val="none" w:sz="0" w:space="0" w:color="auto"/>
        <w:right w:val="none" w:sz="0" w:space="0" w:color="auto"/>
      </w:divBdr>
      <w:divsChild>
        <w:div w:id="96878391">
          <w:marLeft w:val="446"/>
          <w:marRight w:val="0"/>
          <w:marTop w:val="0"/>
          <w:marBottom w:val="0"/>
          <w:divBdr>
            <w:top w:val="none" w:sz="0" w:space="0" w:color="auto"/>
            <w:left w:val="none" w:sz="0" w:space="0" w:color="auto"/>
            <w:bottom w:val="none" w:sz="0" w:space="0" w:color="auto"/>
            <w:right w:val="none" w:sz="0" w:space="0" w:color="auto"/>
          </w:divBdr>
        </w:div>
        <w:div w:id="1089234513">
          <w:marLeft w:val="446"/>
          <w:marRight w:val="0"/>
          <w:marTop w:val="0"/>
          <w:marBottom w:val="0"/>
          <w:divBdr>
            <w:top w:val="none" w:sz="0" w:space="0" w:color="auto"/>
            <w:left w:val="none" w:sz="0" w:space="0" w:color="auto"/>
            <w:bottom w:val="none" w:sz="0" w:space="0" w:color="auto"/>
            <w:right w:val="none" w:sz="0" w:space="0" w:color="auto"/>
          </w:divBdr>
        </w:div>
        <w:div w:id="1501575669">
          <w:marLeft w:val="446"/>
          <w:marRight w:val="0"/>
          <w:marTop w:val="0"/>
          <w:marBottom w:val="0"/>
          <w:divBdr>
            <w:top w:val="none" w:sz="0" w:space="0" w:color="auto"/>
            <w:left w:val="none" w:sz="0" w:space="0" w:color="auto"/>
            <w:bottom w:val="none" w:sz="0" w:space="0" w:color="auto"/>
            <w:right w:val="none" w:sz="0" w:space="0" w:color="auto"/>
          </w:divBdr>
        </w:div>
        <w:div w:id="1658682558">
          <w:marLeft w:val="446"/>
          <w:marRight w:val="0"/>
          <w:marTop w:val="0"/>
          <w:marBottom w:val="0"/>
          <w:divBdr>
            <w:top w:val="none" w:sz="0" w:space="0" w:color="auto"/>
            <w:left w:val="none" w:sz="0" w:space="0" w:color="auto"/>
            <w:bottom w:val="none" w:sz="0" w:space="0" w:color="auto"/>
            <w:right w:val="none" w:sz="0" w:space="0" w:color="auto"/>
          </w:divBdr>
        </w:div>
      </w:divsChild>
    </w:div>
    <w:div w:id="944381256">
      <w:bodyDiv w:val="1"/>
      <w:marLeft w:val="0"/>
      <w:marRight w:val="0"/>
      <w:marTop w:val="0"/>
      <w:marBottom w:val="0"/>
      <w:divBdr>
        <w:top w:val="none" w:sz="0" w:space="0" w:color="auto"/>
        <w:left w:val="none" w:sz="0" w:space="0" w:color="auto"/>
        <w:bottom w:val="none" w:sz="0" w:space="0" w:color="auto"/>
        <w:right w:val="none" w:sz="0" w:space="0" w:color="auto"/>
      </w:divBdr>
    </w:div>
    <w:div w:id="1020548930">
      <w:bodyDiv w:val="1"/>
      <w:marLeft w:val="0"/>
      <w:marRight w:val="0"/>
      <w:marTop w:val="0"/>
      <w:marBottom w:val="0"/>
      <w:divBdr>
        <w:top w:val="none" w:sz="0" w:space="0" w:color="auto"/>
        <w:left w:val="none" w:sz="0" w:space="0" w:color="auto"/>
        <w:bottom w:val="none" w:sz="0" w:space="0" w:color="auto"/>
        <w:right w:val="none" w:sz="0" w:space="0" w:color="auto"/>
      </w:divBdr>
      <w:divsChild>
        <w:div w:id="5257735">
          <w:marLeft w:val="547"/>
          <w:marRight w:val="0"/>
          <w:marTop w:val="91"/>
          <w:marBottom w:val="0"/>
          <w:divBdr>
            <w:top w:val="none" w:sz="0" w:space="0" w:color="auto"/>
            <w:left w:val="none" w:sz="0" w:space="0" w:color="auto"/>
            <w:bottom w:val="none" w:sz="0" w:space="0" w:color="auto"/>
            <w:right w:val="none" w:sz="0" w:space="0" w:color="auto"/>
          </w:divBdr>
        </w:div>
        <w:div w:id="961695243">
          <w:marLeft w:val="547"/>
          <w:marRight w:val="0"/>
          <w:marTop w:val="91"/>
          <w:marBottom w:val="0"/>
          <w:divBdr>
            <w:top w:val="none" w:sz="0" w:space="0" w:color="auto"/>
            <w:left w:val="none" w:sz="0" w:space="0" w:color="auto"/>
            <w:bottom w:val="none" w:sz="0" w:space="0" w:color="auto"/>
            <w:right w:val="none" w:sz="0" w:space="0" w:color="auto"/>
          </w:divBdr>
        </w:div>
        <w:div w:id="1263957694">
          <w:marLeft w:val="1238"/>
          <w:marRight w:val="0"/>
          <w:marTop w:val="72"/>
          <w:marBottom w:val="0"/>
          <w:divBdr>
            <w:top w:val="none" w:sz="0" w:space="0" w:color="auto"/>
            <w:left w:val="none" w:sz="0" w:space="0" w:color="auto"/>
            <w:bottom w:val="none" w:sz="0" w:space="0" w:color="auto"/>
            <w:right w:val="none" w:sz="0" w:space="0" w:color="auto"/>
          </w:divBdr>
        </w:div>
        <w:div w:id="1278758179">
          <w:marLeft w:val="547"/>
          <w:marRight w:val="0"/>
          <w:marTop w:val="91"/>
          <w:marBottom w:val="0"/>
          <w:divBdr>
            <w:top w:val="none" w:sz="0" w:space="0" w:color="auto"/>
            <w:left w:val="none" w:sz="0" w:space="0" w:color="auto"/>
            <w:bottom w:val="none" w:sz="0" w:space="0" w:color="auto"/>
            <w:right w:val="none" w:sz="0" w:space="0" w:color="auto"/>
          </w:divBdr>
        </w:div>
        <w:div w:id="2048481698">
          <w:marLeft w:val="547"/>
          <w:marRight w:val="0"/>
          <w:marTop w:val="91"/>
          <w:marBottom w:val="0"/>
          <w:divBdr>
            <w:top w:val="none" w:sz="0" w:space="0" w:color="auto"/>
            <w:left w:val="none" w:sz="0" w:space="0" w:color="auto"/>
            <w:bottom w:val="none" w:sz="0" w:space="0" w:color="auto"/>
            <w:right w:val="none" w:sz="0" w:space="0" w:color="auto"/>
          </w:divBdr>
        </w:div>
      </w:divsChild>
    </w:div>
    <w:div w:id="1050304310">
      <w:bodyDiv w:val="1"/>
      <w:marLeft w:val="0"/>
      <w:marRight w:val="0"/>
      <w:marTop w:val="0"/>
      <w:marBottom w:val="0"/>
      <w:divBdr>
        <w:top w:val="none" w:sz="0" w:space="0" w:color="auto"/>
        <w:left w:val="none" w:sz="0" w:space="0" w:color="auto"/>
        <w:bottom w:val="none" w:sz="0" w:space="0" w:color="auto"/>
        <w:right w:val="none" w:sz="0" w:space="0" w:color="auto"/>
      </w:divBdr>
    </w:div>
    <w:div w:id="1328552172">
      <w:bodyDiv w:val="1"/>
      <w:marLeft w:val="0"/>
      <w:marRight w:val="0"/>
      <w:marTop w:val="0"/>
      <w:marBottom w:val="0"/>
      <w:divBdr>
        <w:top w:val="none" w:sz="0" w:space="0" w:color="auto"/>
        <w:left w:val="none" w:sz="0" w:space="0" w:color="auto"/>
        <w:bottom w:val="none" w:sz="0" w:space="0" w:color="auto"/>
        <w:right w:val="none" w:sz="0" w:space="0" w:color="auto"/>
      </w:divBdr>
    </w:div>
    <w:div w:id="1370641026">
      <w:bodyDiv w:val="1"/>
      <w:marLeft w:val="0"/>
      <w:marRight w:val="0"/>
      <w:marTop w:val="0"/>
      <w:marBottom w:val="0"/>
      <w:divBdr>
        <w:top w:val="none" w:sz="0" w:space="0" w:color="auto"/>
        <w:left w:val="none" w:sz="0" w:space="0" w:color="auto"/>
        <w:bottom w:val="none" w:sz="0" w:space="0" w:color="auto"/>
        <w:right w:val="none" w:sz="0" w:space="0" w:color="auto"/>
      </w:divBdr>
    </w:div>
    <w:div w:id="1391032763">
      <w:bodyDiv w:val="1"/>
      <w:marLeft w:val="0"/>
      <w:marRight w:val="0"/>
      <w:marTop w:val="0"/>
      <w:marBottom w:val="0"/>
      <w:divBdr>
        <w:top w:val="none" w:sz="0" w:space="0" w:color="auto"/>
        <w:left w:val="none" w:sz="0" w:space="0" w:color="auto"/>
        <w:bottom w:val="none" w:sz="0" w:space="0" w:color="auto"/>
        <w:right w:val="none" w:sz="0" w:space="0" w:color="auto"/>
      </w:divBdr>
    </w:div>
    <w:div w:id="1398745271">
      <w:bodyDiv w:val="1"/>
      <w:marLeft w:val="0"/>
      <w:marRight w:val="0"/>
      <w:marTop w:val="0"/>
      <w:marBottom w:val="0"/>
      <w:divBdr>
        <w:top w:val="none" w:sz="0" w:space="0" w:color="auto"/>
        <w:left w:val="none" w:sz="0" w:space="0" w:color="auto"/>
        <w:bottom w:val="none" w:sz="0" w:space="0" w:color="auto"/>
        <w:right w:val="none" w:sz="0" w:space="0" w:color="auto"/>
      </w:divBdr>
    </w:div>
    <w:div w:id="1433086235">
      <w:bodyDiv w:val="1"/>
      <w:marLeft w:val="0"/>
      <w:marRight w:val="0"/>
      <w:marTop w:val="0"/>
      <w:marBottom w:val="0"/>
      <w:divBdr>
        <w:top w:val="none" w:sz="0" w:space="0" w:color="auto"/>
        <w:left w:val="none" w:sz="0" w:space="0" w:color="auto"/>
        <w:bottom w:val="none" w:sz="0" w:space="0" w:color="auto"/>
        <w:right w:val="none" w:sz="0" w:space="0" w:color="auto"/>
      </w:divBdr>
      <w:divsChild>
        <w:div w:id="280263154">
          <w:marLeft w:val="547"/>
          <w:marRight w:val="0"/>
          <w:marTop w:val="0"/>
          <w:marBottom w:val="0"/>
          <w:divBdr>
            <w:top w:val="none" w:sz="0" w:space="0" w:color="auto"/>
            <w:left w:val="none" w:sz="0" w:space="0" w:color="auto"/>
            <w:bottom w:val="none" w:sz="0" w:space="0" w:color="auto"/>
            <w:right w:val="none" w:sz="0" w:space="0" w:color="auto"/>
          </w:divBdr>
        </w:div>
        <w:div w:id="1217931281">
          <w:marLeft w:val="547"/>
          <w:marRight w:val="0"/>
          <w:marTop w:val="0"/>
          <w:marBottom w:val="0"/>
          <w:divBdr>
            <w:top w:val="none" w:sz="0" w:space="0" w:color="auto"/>
            <w:left w:val="none" w:sz="0" w:space="0" w:color="auto"/>
            <w:bottom w:val="none" w:sz="0" w:space="0" w:color="auto"/>
            <w:right w:val="none" w:sz="0" w:space="0" w:color="auto"/>
          </w:divBdr>
        </w:div>
        <w:div w:id="1467165322">
          <w:marLeft w:val="547"/>
          <w:marRight w:val="0"/>
          <w:marTop w:val="0"/>
          <w:marBottom w:val="0"/>
          <w:divBdr>
            <w:top w:val="none" w:sz="0" w:space="0" w:color="auto"/>
            <w:left w:val="none" w:sz="0" w:space="0" w:color="auto"/>
            <w:bottom w:val="none" w:sz="0" w:space="0" w:color="auto"/>
            <w:right w:val="none" w:sz="0" w:space="0" w:color="auto"/>
          </w:divBdr>
        </w:div>
      </w:divsChild>
    </w:div>
    <w:div w:id="1769351489">
      <w:bodyDiv w:val="1"/>
      <w:marLeft w:val="0"/>
      <w:marRight w:val="0"/>
      <w:marTop w:val="0"/>
      <w:marBottom w:val="0"/>
      <w:divBdr>
        <w:top w:val="none" w:sz="0" w:space="0" w:color="auto"/>
        <w:left w:val="none" w:sz="0" w:space="0" w:color="auto"/>
        <w:bottom w:val="none" w:sz="0" w:space="0" w:color="auto"/>
        <w:right w:val="none" w:sz="0" w:space="0" w:color="auto"/>
      </w:divBdr>
    </w:div>
    <w:div w:id="1770664137">
      <w:bodyDiv w:val="1"/>
      <w:marLeft w:val="0"/>
      <w:marRight w:val="0"/>
      <w:marTop w:val="0"/>
      <w:marBottom w:val="0"/>
      <w:divBdr>
        <w:top w:val="none" w:sz="0" w:space="0" w:color="auto"/>
        <w:left w:val="none" w:sz="0" w:space="0" w:color="auto"/>
        <w:bottom w:val="none" w:sz="0" w:space="0" w:color="auto"/>
        <w:right w:val="none" w:sz="0" w:space="0" w:color="auto"/>
      </w:divBdr>
    </w:div>
    <w:div w:id="1793012711">
      <w:bodyDiv w:val="1"/>
      <w:marLeft w:val="0"/>
      <w:marRight w:val="0"/>
      <w:marTop w:val="0"/>
      <w:marBottom w:val="0"/>
      <w:divBdr>
        <w:top w:val="none" w:sz="0" w:space="0" w:color="auto"/>
        <w:left w:val="none" w:sz="0" w:space="0" w:color="auto"/>
        <w:bottom w:val="none" w:sz="0" w:space="0" w:color="auto"/>
        <w:right w:val="none" w:sz="0" w:space="0" w:color="auto"/>
      </w:divBdr>
    </w:div>
    <w:div w:id="1844779627">
      <w:bodyDiv w:val="1"/>
      <w:marLeft w:val="0"/>
      <w:marRight w:val="0"/>
      <w:marTop w:val="0"/>
      <w:marBottom w:val="0"/>
      <w:divBdr>
        <w:top w:val="none" w:sz="0" w:space="0" w:color="auto"/>
        <w:left w:val="none" w:sz="0" w:space="0" w:color="auto"/>
        <w:bottom w:val="none" w:sz="0" w:space="0" w:color="auto"/>
        <w:right w:val="none" w:sz="0" w:space="0" w:color="auto"/>
      </w:divBdr>
    </w:div>
    <w:div w:id="1868522856">
      <w:bodyDiv w:val="1"/>
      <w:marLeft w:val="0"/>
      <w:marRight w:val="0"/>
      <w:marTop w:val="0"/>
      <w:marBottom w:val="0"/>
      <w:divBdr>
        <w:top w:val="none" w:sz="0" w:space="0" w:color="auto"/>
        <w:left w:val="none" w:sz="0" w:space="0" w:color="auto"/>
        <w:bottom w:val="none" w:sz="0" w:space="0" w:color="auto"/>
        <w:right w:val="none" w:sz="0" w:space="0" w:color="auto"/>
      </w:divBdr>
    </w:div>
    <w:div w:id="2000696514">
      <w:bodyDiv w:val="1"/>
      <w:marLeft w:val="0"/>
      <w:marRight w:val="0"/>
      <w:marTop w:val="0"/>
      <w:marBottom w:val="0"/>
      <w:divBdr>
        <w:top w:val="none" w:sz="0" w:space="0" w:color="auto"/>
        <w:left w:val="none" w:sz="0" w:space="0" w:color="auto"/>
        <w:bottom w:val="none" w:sz="0" w:space="0" w:color="auto"/>
        <w:right w:val="none" w:sz="0" w:space="0" w:color="auto"/>
      </w:divBdr>
    </w:div>
    <w:div w:id="213687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xtranet.enexis.nl/sites/H2020/Interflex/H2020%20documenten/Deliverables/D7.3%20Innovative%20solutions%20to%20be%20tested%20in%20the%20use%20cases.docx" TargetMode="External"/><Relationship Id="rId18" Type="http://schemas.openxmlformats.org/officeDocument/2006/relationships/image" Target="media/image4.png"/><Relationship Id="rId26" Type="http://schemas.openxmlformats.org/officeDocument/2006/relationships/hyperlink" Target="https://extranet.enexis.nl/sites/H2020/Interflex/H2020%20documenten/Deliverables/D7.1%20%20D7.2_District%20architecture%20requirements%20and%20tested%20innovations.docx"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extranet.enexis.nl/sites/H2020/Interflex/H2020%20documenten/Deliverables/D7.3%20Innovative%20solutions%20to%20be%20tested%20in%20the%20use%20cases.docx"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xtranet.enexis.nl/sites/H2020/Interflex/H2020%20documenten/Deliverables/D7.3%20Innovative%20solutions%20to%20be%20tested%20in%20the%20use%20cases.docx" TargetMode="Externa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extranet.enexis.nl/sites/H2020/Interflex/H2020%20documenten/Deliverables/D7.1%20%20D7.2_District%20architecture%20requirements%20and%20tested%20innovations.docx" TargetMode="External"/><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hyperlink" Target="https://www.usef.energy/"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4563D9FF3DC043B27AB3E8D98E6F0E" ma:contentTypeVersion="9" ma:contentTypeDescription="Een nieuw document maken." ma:contentTypeScope="" ma:versionID="0ebba3aca75d7ffc2045ad5fec40f846">
  <xsd:schema xmlns:xsd="http://www.w3.org/2001/XMLSchema" xmlns:xs="http://www.w3.org/2001/XMLSchema" xmlns:p="http://schemas.microsoft.com/office/2006/metadata/properties" xmlns:ns2="9a2d8805-b3bc-4a05-b52c-7e6f5f22b3a8" xmlns:ns3="fb78a0ac-7993-4836-bb1b-ba956eb24f84" targetNamespace="http://schemas.microsoft.com/office/2006/metadata/properties" ma:root="true" ma:fieldsID="c7b4015473cf05ab813ba1c5f18b6c7d" ns2:_="" ns3:_="">
    <xsd:import namespace="9a2d8805-b3bc-4a05-b52c-7e6f5f22b3a8"/>
    <xsd:import namespace="fb78a0ac-7993-4836-bb1b-ba956eb24f8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2d8805-b3bc-4a05-b52c-7e6f5f22b3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78a0ac-7993-4836-bb1b-ba956eb24f84"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Use17</b:Tag>
    <b:SourceType>Report</b:SourceType>
    <b:Guid>{66A43E22-72BC-4111-A1EE-5C501CCF5AC3}</b:Guid>
    <b:Title>Use case planning, District architecture requirements and tested innovations version 1.0</b:Title>
    <b:Year>25-10-2017</b:Year>
    <b:RefOrder>1</b:RefOrder>
  </b:Source>
</b:Sources>
</file>

<file path=customXml/itemProps1.xml><?xml version="1.0" encoding="utf-8"?>
<ds:datastoreItem xmlns:ds="http://schemas.openxmlformats.org/officeDocument/2006/customXml" ds:itemID="{7D33BF8C-ACB2-4A0D-9BE3-29755E73229B}"/>
</file>

<file path=customXml/itemProps2.xml><?xml version="1.0" encoding="utf-8"?>
<ds:datastoreItem xmlns:ds="http://schemas.openxmlformats.org/officeDocument/2006/customXml" ds:itemID="{D83FA855-F30C-461C-AADE-5802CB5922F4}">
  <ds:schemaRefs>
    <ds:schemaRef ds:uri="http://schemas.microsoft.com/sharepoint/v3/contenttype/forms"/>
  </ds:schemaRefs>
</ds:datastoreItem>
</file>

<file path=customXml/itemProps3.xml><?xml version="1.0" encoding="utf-8"?>
<ds:datastoreItem xmlns:ds="http://schemas.openxmlformats.org/officeDocument/2006/customXml" ds:itemID="{648910D5-61F4-4DC9-A208-21146DC07EBF}">
  <ds:schemaRef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purl.org/dc/term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37713CC1-BA24-405C-8725-57705F2C6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14585</Words>
  <Characters>80219</Characters>
  <Application>Microsoft Office Word</Application>
  <DocSecurity>4</DocSecurity>
  <Lines>668</Lines>
  <Paragraphs>189</Paragraphs>
  <ScaleCrop>false</ScaleCrop>
  <HeadingPairs>
    <vt:vector size="8" baseType="variant">
      <vt:variant>
        <vt:lpstr>Titel</vt:lpstr>
      </vt:variant>
      <vt:variant>
        <vt:i4>1</vt:i4>
      </vt:variant>
      <vt:variant>
        <vt:lpstr>Titre</vt:lpstr>
      </vt:variant>
      <vt:variant>
        <vt:i4>1</vt:i4>
      </vt:variant>
      <vt:variant>
        <vt:lpstr>Title</vt:lpstr>
      </vt:variant>
      <vt:variant>
        <vt:i4>1</vt:i4>
      </vt:variant>
      <vt:variant>
        <vt:lpstr>Rubrik</vt:lpstr>
      </vt:variant>
      <vt:variant>
        <vt:i4>1</vt:i4>
      </vt:variant>
    </vt:vector>
  </HeadingPairs>
  <TitlesOfParts>
    <vt:vector size="4" baseType="lpstr">
      <vt:lpstr/>
      <vt:lpstr/>
      <vt:lpstr/>
      <vt:lpstr/>
    </vt:vector>
  </TitlesOfParts>
  <Company>Lorient Agglomération</Company>
  <LinksUpToDate>false</LinksUpToDate>
  <CharactersWithSpaces>94615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GUEGUEN Florent</dc:creator>
  <cp:keywords/>
  <dc:description/>
  <cp:lastModifiedBy>Willems, Marcel</cp:lastModifiedBy>
  <cp:revision>2</cp:revision>
  <cp:lastPrinted>2017-02-27T15:59:00Z</cp:lastPrinted>
  <dcterms:created xsi:type="dcterms:W3CDTF">2018-06-29T10:07:00Z</dcterms:created>
  <dcterms:modified xsi:type="dcterms:W3CDTF">2018-06-29T10:07:00Z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0x010100774563D9FF3DC043B27AB3E8D98E6F0E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16th edition (author-date)</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(deprecated)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7th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e782c34b-d2fb-3829-adf9-542e3e484243</vt:lpwstr>
  </property>
  <property fmtid="{D5CDD505-2E9C-101B-9397-08002B2CF9AE}" pid="25" name="Mendeley Citation Style_1">
    <vt:lpwstr>http://www.zotero.org/styles/ieee</vt:lpwstr>
  </property>
  <property fmtid="{D5CDD505-2E9C-101B-9397-08002B2CF9AE}" pid="26" name="Documentclassificatie">
    <vt:lpwstr/>
  </property>
  <property fmtid="{D5CDD505-2E9C-101B-9397-08002B2CF9AE}" pid="27" name="Documentstatus">
    <vt:lpwstr/>
  </property>
</Properties>
</file>